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A473" w14:textId="2A0DE0C6" w:rsidR="00724A72" w:rsidRDefault="004364A8" w:rsidP="00D64419">
      <w:pPr>
        <w:ind w:hanging="1440"/>
      </w:pPr>
      <w:r>
        <w:rPr>
          <w:noProof/>
          <w:lang w:eastAsia="en-GB"/>
        </w:rPr>
        <mc:AlternateContent>
          <mc:Choice Requires="wps">
            <w:drawing>
              <wp:anchor distT="0" distB="0" distL="114300" distR="114300" simplePos="0" relativeHeight="251659264" behindDoc="0" locked="0" layoutInCell="1" allowOverlap="1" wp14:anchorId="53B156FC" wp14:editId="34BE1877">
                <wp:simplePos x="0" y="0"/>
                <wp:positionH relativeFrom="column">
                  <wp:posOffset>76200</wp:posOffset>
                </wp:positionH>
                <wp:positionV relativeFrom="paragraph">
                  <wp:posOffset>212090</wp:posOffset>
                </wp:positionV>
                <wp:extent cx="5692140" cy="9540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692140" cy="9540240"/>
                        </a:xfrm>
                        <a:prstGeom prst="rect">
                          <a:avLst/>
                        </a:prstGeom>
                        <a:noFill/>
                        <a:ln w="6350">
                          <a:noFill/>
                        </a:ln>
                      </wps:spPr>
                      <wps:txbx>
                        <w:txbxContent>
                          <w:p w14:paraId="75337E9D" w14:textId="7BBD58FB" w:rsidR="00D64419" w:rsidRDefault="004364A8" w:rsidP="004364A8">
                            <w:pPr>
                              <w:pStyle w:val="BasicParagraph"/>
                              <w:jc w:val="center"/>
                              <w:rPr>
                                <w:rFonts w:ascii="Frutiger" w:hAnsi="Frutiger" w:cs="Frutiger"/>
                                <w:color w:val="1D5FA9"/>
                                <w:sz w:val="40"/>
                                <w:szCs w:val="40"/>
                                <w14:textOutline w14:w="9525" w14:cap="flat" w14:cmpd="sng" w14:algn="ctr">
                                  <w14:noFill/>
                                  <w14:prstDash w14:val="solid"/>
                                  <w14:round/>
                                </w14:textOutline>
                              </w:rPr>
                            </w:pPr>
                            <w:r w:rsidRPr="004364A8">
                              <w:rPr>
                                <w:rFonts w:ascii="Frutiger" w:hAnsi="Frutiger" w:cs="Frutiger"/>
                                <w:color w:val="1D5FA9"/>
                                <w:sz w:val="40"/>
                                <w:szCs w:val="40"/>
                                <w14:textOutline w14:w="9525" w14:cap="flat" w14:cmpd="sng" w14:algn="ctr">
                                  <w14:noFill/>
                                  <w14:prstDash w14:val="solid"/>
                                  <w14:round/>
                                </w14:textOutline>
                              </w:rPr>
                              <w:t>NHS Rainbow Badge Assessment</w:t>
                            </w:r>
                          </w:p>
                          <w:p w14:paraId="2A0B8787" w14:textId="77777777" w:rsidR="004364A8" w:rsidRPr="004364A8" w:rsidRDefault="004364A8" w:rsidP="004364A8">
                            <w:pPr>
                              <w:pStyle w:val="BasicParagraph"/>
                              <w:jc w:val="center"/>
                              <w:rPr>
                                <w:rFonts w:ascii="Frutiger" w:hAnsi="Frutiger" w:cs="Frutiger"/>
                                <w:color w:val="1D5FA9"/>
                                <w:sz w:val="22"/>
                                <w:szCs w:val="22"/>
                                <w14:textOutline w14:w="9525" w14:cap="flat" w14:cmpd="sng" w14:algn="ctr">
                                  <w14:noFill/>
                                  <w14:prstDash w14:val="solid"/>
                                  <w14:round/>
                                </w14:textOutline>
                              </w:rPr>
                            </w:pPr>
                          </w:p>
                          <w:p w14:paraId="001B5670" w14:textId="04F782AB" w:rsidR="004364A8" w:rsidRPr="004364A8" w:rsidRDefault="004364A8" w:rsidP="004364A8">
                            <w:pPr>
                              <w:pStyle w:val="Default"/>
                              <w:rPr>
                                <w:rFonts w:ascii="Frutiger" w:hAnsi="Frutiger" w:cstheme="minorHAnsi"/>
                                <w:color w:val="auto"/>
                                <w:sz w:val="22"/>
                                <w:szCs w:val="22"/>
                              </w:rPr>
                            </w:pPr>
                            <w:r w:rsidRPr="004364A8">
                              <w:rPr>
                                <w:rFonts w:ascii="Frutiger" w:hAnsi="Frutiger" w:cstheme="minorHAnsi"/>
                                <w:color w:val="auto"/>
                                <w:sz w:val="22"/>
                                <w:szCs w:val="22"/>
                              </w:rPr>
                              <w:t xml:space="preserve">The Rainbow NHS Badge was developed and led from </w:t>
                            </w:r>
                            <w:proofErr w:type="spellStart"/>
                            <w:r w:rsidRPr="004364A8">
                              <w:rPr>
                                <w:rFonts w:ascii="Frutiger" w:hAnsi="Frutiger" w:cstheme="minorHAnsi"/>
                                <w:color w:val="auto"/>
                                <w:sz w:val="22"/>
                                <w:szCs w:val="22"/>
                              </w:rPr>
                              <w:t>Evelina</w:t>
                            </w:r>
                            <w:proofErr w:type="spellEnd"/>
                            <w:r w:rsidRPr="004364A8">
                              <w:rPr>
                                <w:rFonts w:ascii="Frutiger" w:hAnsi="Frutiger" w:cstheme="minorHAnsi"/>
                                <w:color w:val="auto"/>
                                <w:sz w:val="22"/>
                                <w:szCs w:val="22"/>
                              </w:rPr>
                              <w:t xml:space="preserve"> London’s Children Hospital - part of Guy’s and St Thomas’ NHS Foundation Trust. </w:t>
                            </w:r>
                            <w:r>
                              <w:rPr>
                                <w:rFonts w:ascii="Frutiger" w:hAnsi="Frutiger" w:cstheme="minorHAnsi"/>
                                <w:color w:val="auto"/>
                                <w:sz w:val="22"/>
                                <w:szCs w:val="22"/>
                              </w:rPr>
                              <w:t>It</w:t>
                            </w:r>
                            <w:r w:rsidRPr="004364A8">
                              <w:rPr>
                                <w:rFonts w:ascii="Frutiger" w:hAnsi="Frutiger" w:cstheme="minorHAnsi"/>
                                <w:color w:val="auto"/>
                                <w:sz w:val="22"/>
                                <w:szCs w:val="22"/>
                              </w:rPr>
                              <w:t xml:space="preserve"> was created to be a way for NHS staff to demonstrate that they are aware of the issues that LGBT+ people can face when accessing healthcare.</w:t>
                            </w:r>
                          </w:p>
                          <w:p w14:paraId="33CFBC0A" w14:textId="77777777" w:rsidR="004364A8" w:rsidRPr="004364A8" w:rsidRDefault="004364A8" w:rsidP="004364A8">
                            <w:pPr>
                              <w:pStyle w:val="Default"/>
                              <w:rPr>
                                <w:rStyle w:val="apple-converted-space"/>
                                <w:rFonts w:ascii="Frutiger" w:hAnsi="Frutiger" w:cstheme="minorHAnsi"/>
                                <w:color w:val="auto"/>
                                <w:sz w:val="22"/>
                                <w:szCs w:val="22"/>
                              </w:rPr>
                            </w:pPr>
                          </w:p>
                          <w:p w14:paraId="436D8BB3" w14:textId="77777777" w:rsidR="004364A8" w:rsidRPr="004364A8" w:rsidRDefault="004364A8" w:rsidP="004364A8">
                            <w:pPr>
                              <w:pStyle w:val="Default"/>
                              <w:rPr>
                                <w:rFonts w:ascii="Frutiger" w:hAnsi="Frutiger" w:cstheme="minorHAnsi"/>
                                <w:color w:val="auto"/>
                                <w:sz w:val="22"/>
                                <w:szCs w:val="22"/>
                              </w:rPr>
                            </w:pPr>
                            <w:r w:rsidRPr="004364A8">
                              <w:rPr>
                                <w:rFonts w:ascii="Frutiger" w:hAnsi="Frutiger" w:cstheme="minorHAnsi"/>
                                <w:color w:val="auto"/>
                                <w:sz w:val="22"/>
                                <w:szCs w:val="22"/>
                              </w:rPr>
                              <w:t>The original model emphasised that wearing a badge is a responsibility. It provided basic education and access to resources for staff who wanted to sign up to the project. The information provided outlined the challenges that LGBT+ people can face in relation to accessing healthcare and the degree of negative attitudes which are still found towards LGBT+ people.</w:t>
                            </w:r>
                          </w:p>
                          <w:p w14:paraId="3C335C92" w14:textId="5C951F80" w:rsidR="00D64419" w:rsidRPr="004364A8" w:rsidRDefault="00D64419">
                            <w:pPr>
                              <w:rPr>
                                <w:rFonts w:ascii="Frutiger" w:hAnsi="Frutiger"/>
                                <w:color w:val="1D5FA9"/>
                                <w:sz w:val="22"/>
                                <w:szCs w:val="22"/>
                                <w14:textOutline w14:w="9525" w14:cap="rnd" w14:cmpd="sng" w14:algn="ctr">
                                  <w14:noFill/>
                                  <w14:prstDash w14:val="solid"/>
                                  <w14:bevel/>
                                </w14:textOutline>
                              </w:rPr>
                            </w:pPr>
                          </w:p>
                          <w:p w14:paraId="2E11C392" w14:textId="7AFC71F1"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 xml:space="preserve">NHS England have commissioned a collaboration, consisting of the LGBT Foundation, Stonewall, the LGBT Consortium, Switchboard and GLADD, to </w:t>
                            </w:r>
                            <w:r>
                              <w:rPr>
                                <w:rFonts w:ascii="Frutiger" w:hAnsi="Frutiger" w:cstheme="minorHAnsi"/>
                                <w:sz w:val="22"/>
                                <w:szCs w:val="22"/>
                              </w:rPr>
                              <w:t>deliver Phase 2 of the NHS Rainbow Badge scheme.</w:t>
                            </w:r>
                          </w:p>
                          <w:p w14:paraId="7A88740E" w14:textId="77777777" w:rsidR="004364A8" w:rsidRPr="004364A8" w:rsidRDefault="004364A8" w:rsidP="004364A8">
                            <w:pPr>
                              <w:rPr>
                                <w:rFonts w:ascii="Frutiger" w:hAnsi="Frutiger" w:cstheme="minorHAnsi"/>
                                <w:sz w:val="22"/>
                                <w:szCs w:val="22"/>
                              </w:rPr>
                            </w:pPr>
                          </w:p>
                          <w:p w14:paraId="5FD929E1" w14:textId="0EE69778"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 xml:space="preserve">This next phase </w:t>
                            </w:r>
                            <w:r>
                              <w:rPr>
                                <w:rFonts w:ascii="Frutiger" w:hAnsi="Frutiger" w:cstheme="minorHAnsi"/>
                                <w:sz w:val="22"/>
                                <w:szCs w:val="22"/>
                              </w:rPr>
                              <w:t xml:space="preserve">has </w:t>
                            </w:r>
                            <w:r w:rsidRPr="004364A8">
                              <w:rPr>
                                <w:rFonts w:ascii="Frutiger" w:hAnsi="Frutiger" w:cstheme="minorHAnsi"/>
                                <w:sz w:val="22"/>
                                <w:szCs w:val="22"/>
                              </w:rPr>
                              <w:t>moved to an assessment and accreditation model and allows Trusts to demonstrate their commitment to reducing barriers to healthcare for LGBT people, whilst evidencing the good work they have already undertaken.</w:t>
                            </w:r>
                          </w:p>
                          <w:p w14:paraId="2928930D" w14:textId="77777777" w:rsidR="004364A8" w:rsidRPr="004364A8" w:rsidRDefault="004364A8" w:rsidP="004364A8">
                            <w:pPr>
                              <w:rPr>
                                <w:rFonts w:ascii="Frutiger" w:hAnsi="Frutiger" w:cstheme="minorHAnsi"/>
                                <w:sz w:val="22"/>
                                <w:szCs w:val="22"/>
                              </w:rPr>
                            </w:pPr>
                          </w:p>
                          <w:p w14:paraId="149E2C4C" w14:textId="398115B7" w:rsidR="004364A8" w:rsidRPr="004364A8" w:rsidRDefault="004364A8" w:rsidP="004364A8">
                            <w:pPr>
                              <w:rPr>
                                <w:rFonts w:ascii="Frutiger" w:hAnsi="Frutiger" w:cstheme="minorHAnsi"/>
                                <w:sz w:val="22"/>
                                <w:szCs w:val="22"/>
                              </w:rPr>
                            </w:pPr>
                            <w:r>
                              <w:rPr>
                                <w:rFonts w:ascii="Frutiger" w:hAnsi="Frutiger" w:cstheme="minorHAnsi"/>
                                <w:sz w:val="22"/>
                                <w:szCs w:val="22"/>
                              </w:rPr>
                              <w:t>During the development of the</w:t>
                            </w:r>
                            <w:r w:rsidRPr="004364A8">
                              <w:rPr>
                                <w:rFonts w:ascii="Frutiger" w:hAnsi="Frutiger" w:cstheme="minorHAnsi"/>
                                <w:sz w:val="22"/>
                                <w:szCs w:val="22"/>
                              </w:rPr>
                              <w:t xml:space="preserve"> model, consultation has taken place with patients and professionals over the course of 5 focus groups. We have </w:t>
                            </w:r>
                            <w:r>
                              <w:rPr>
                                <w:rFonts w:ascii="Frutiger" w:hAnsi="Frutiger" w:cstheme="minorHAnsi"/>
                                <w:sz w:val="22"/>
                                <w:szCs w:val="22"/>
                              </w:rPr>
                              <w:t>also conducted a pilot with 10 NHS Trust taking part and providing feedback into the assessment process</w:t>
                            </w:r>
                          </w:p>
                          <w:p w14:paraId="13161988" w14:textId="77777777" w:rsidR="004364A8" w:rsidRPr="004364A8" w:rsidRDefault="004364A8" w:rsidP="004364A8">
                            <w:pPr>
                              <w:rPr>
                                <w:rFonts w:ascii="Frutiger" w:hAnsi="Frutiger" w:cstheme="minorHAnsi"/>
                                <w:sz w:val="22"/>
                                <w:szCs w:val="22"/>
                              </w:rPr>
                            </w:pPr>
                          </w:p>
                          <w:p w14:paraId="51DE398B"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assessment structure will involve the following processes:</w:t>
                            </w:r>
                          </w:p>
                          <w:p w14:paraId="555259BE" w14:textId="77777777" w:rsidR="004364A8" w:rsidRPr="004364A8" w:rsidRDefault="004364A8" w:rsidP="004364A8">
                            <w:pPr>
                              <w:rPr>
                                <w:rFonts w:ascii="Frutiger" w:hAnsi="Frutiger" w:cstheme="minorHAnsi"/>
                                <w:sz w:val="22"/>
                                <w:szCs w:val="22"/>
                              </w:rPr>
                            </w:pPr>
                          </w:p>
                          <w:p w14:paraId="5349BC78"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Policy review</w:t>
                            </w:r>
                          </w:p>
                          <w:p w14:paraId="4ED01764"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Staff survey</w:t>
                            </w:r>
                          </w:p>
                          <w:p w14:paraId="201E4254"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Patient survey</w:t>
                            </w:r>
                          </w:p>
                          <w:p w14:paraId="43E352AD" w14:textId="6AD3D17D" w:rsidR="004364A8" w:rsidRDefault="004364A8" w:rsidP="004364A8">
                            <w:pPr>
                              <w:numPr>
                                <w:ilvl w:val="0"/>
                                <w:numId w:val="1"/>
                              </w:numPr>
                              <w:rPr>
                                <w:rFonts w:ascii="Frutiger" w:hAnsi="Frutiger" w:cstheme="minorHAnsi"/>
                                <w:sz w:val="22"/>
                                <w:szCs w:val="22"/>
                              </w:rPr>
                            </w:pPr>
                            <w:r>
                              <w:rPr>
                                <w:rFonts w:ascii="Frutiger" w:hAnsi="Frutiger" w:cstheme="minorHAnsi"/>
                                <w:sz w:val="22"/>
                                <w:szCs w:val="22"/>
                              </w:rPr>
                              <w:t>Services Survey</w:t>
                            </w:r>
                          </w:p>
                          <w:p w14:paraId="5B189CFF" w14:textId="19E8A08A" w:rsidR="004364A8" w:rsidRPr="004364A8" w:rsidRDefault="004364A8" w:rsidP="004364A8">
                            <w:pPr>
                              <w:numPr>
                                <w:ilvl w:val="0"/>
                                <w:numId w:val="1"/>
                              </w:numPr>
                              <w:rPr>
                                <w:rFonts w:ascii="Frutiger" w:hAnsi="Frutiger" w:cstheme="minorHAnsi"/>
                                <w:sz w:val="22"/>
                                <w:szCs w:val="22"/>
                              </w:rPr>
                            </w:pPr>
                            <w:r>
                              <w:rPr>
                                <w:rFonts w:ascii="Frutiger" w:hAnsi="Frutiger" w:cstheme="minorHAnsi"/>
                                <w:sz w:val="22"/>
                                <w:szCs w:val="22"/>
                              </w:rPr>
                              <w:t>Assessment document</w:t>
                            </w:r>
                          </w:p>
                          <w:p w14:paraId="02E79F9A" w14:textId="77777777" w:rsidR="004364A8" w:rsidRPr="004364A8" w:rsidRDefault="004364A8" w:rsidP="004364A8">
                            <w:pPr>
                              <w:rPr>
                                <w:rFonts w:ascii="Frutiger" w:hAnsi="Frutiger" w:cstheme="minorHAnsi"/>
                                <w:sz w:val="22"/>
                                <w:szCs w:val="22"/>
                              </w:rPr>
                            </w:pPr>
                          </w:p>
                          <w:p w14:paraId="0AE287E1"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following subjects will be assessed:</w:t>
                            </w:r>
                          </w:p>
                          <w:p w14:paraId="2F83674F" w14:textId="77777777" w:rsidR="004364A8" w:rsidRPr="004364A8" w:rsidRDefault="004364A8" w:rsidP="004364A8">
                            <w:pPr>
                              <w:rPr>
                                <w:rFonts w:ascii="Frutiger" w:hAnsi="Frutiger" w:cstheme="minorHAnsi"/>
                                <w:sz w:val="22"/>
                                <w:szCs w:val="22"/>
                              </w:rPr>
                            </w:pPr>
                          </w:p>
                          <w:p w14:paraId="5F1EFE61"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Clinical service provision: Including Perinatal, Fertility, Oncology, Laboratory, Sexual Health &amp; Gynaecology</w:t>
                            </w:r>
                          </w:p>
                          <w:p w14:paraId="4311C523"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Mental Health &amp; Learning Disability service provision</w:t>
                            </w:r>
                          </w:p>
                          <w:p w14:paraId="1BC4B578"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Workforce inclusion</w:t>
                            </w:r>
                          </w:p>
                          <w:p w14:paraId="647289B1"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Leadership</w:t>
                            </w:r>
                          </w:p>
                          <w:p w14:paraId="191947F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 xml:space="preserve">Sexual Orientation, Gender and Trans Status monitoring </w:t>
                            </w:r>
                          </w:p>
                          <w:p w14:paraId="79EB4B9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Facilities</w:t>
                            </w:r>
                          </w:p>
                          <w:p w14:paraId="52C0A14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Engagement</w:t>
                            </w:r>
                          </w:p>
                          <w:p w14:paraId="42F8C3BD" w14:textId="77777777" w:rsidR="004364A8" w:rsidRPr="004364A8" w:rsidRDefault="004364A8" w:rsidP="004364A8">
                            <w:pPr>
                              <w:ind w:left="720"/>
                              <w:rPr>
                                <w:rFonts w:ascii="Frutiger" w:hAnsi="Frutiger" w:cstheme="minorHAnsi"/>
                                <w:sz w:val="22"/>
                                <w:szCs w:val="22"/>
                              </w:rPr>
                            </w:pPr>
                          </w:p>
                          <w:p w14:paraId="5C7A0F69"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information from all aspects of the assessment process will be reviewed and the Trust will receive a graded award reflecting their current LGBT inclusion work. This will be either Bronze, Silver or Gold.</w:t>
                            </w:r>
                          </w:p>
                          <w:p w14:paraId="51AE229C" w14:textId="77777777" w:rsidR="004364A8" w:rsidRPr="004364A8" w:rsidRDefault="004364A8" w:rsidP="004364A8">
                            <w:pPr>
                              <w:rPr>
                                <w:rFonts w:ascii="Frutiger" w:hAnsi="Frutiger" w:cstheme="minorHAnsi"/>
                                <w:sz w:val="22"/>
                                <w:szCs w:val="22"/>
                              </w:rPr>
                            </w:pPr>
                          </w:p>
                          <w:p w14:paraId="207290FE" w14:textId="6312F120" w:rsidR="004364A8" w:rsidRDefault="004364A8" w:rsidP="004364A8">
                            <w:pPr>
                              <w:rPr>
                                <w:rFonts w:ascii="Frutiger" w:hAnsi="Frutiger" w:cstheme="minorHAnsi"/>
                                <w:sz w:val="22"/>
                                <w:szCs w:val="22"/>
                              </w:rPr>
                            </w:pPr>
                            <w:r w:rsidRPr="004364A8">
                              <w:rPr>
                                <w:rFonts w:ascii="Frutiger" w:hAnsi="Frutiger" w:cstheme="minorHAnsi"/>
                                <w:sz w:val="22"/>
                                <w:szCs w:val="22"/>
                              </w:rPr>
                              <w:t>In addition to the award the Trust will also receive a comprehensive feedback report and action plan, this is designed to help Trusts achieve the next level and should facilitate meaningful change.</w:t>
                            </w:r>
                          </w:p>
                          <w:p w14:paraId="68B95468" w14:textId="28E7F652" w:rsidR="004364A8" w:rsidRDefault="004364A8" w:rsidP="004364A8">
                            <w:pPr>
                              <w:rPr>
                                <w:rFonts w:ascii="Frutiger" w:hAnsi="Frutiger" w:cstheme="minorHAnsi"/>
                                <w:sz w:val="22"/>
                                <w:szCs w:val="22"/>
                              </w:rPr>
                            </w:pPr>
                          </w:p>
                          <w:p w14:paraId="65E167C7" w14:textId="107D1C50" w:rsidR="004364A8" w:rsidRPr="004364A8" w:rsidRDefault="004364A8" w:rsidP="004364A8">
                            <w:pPr>
                              <w:rPr>
                                <w:rFonts w:ascii="Frutiger" w:hAnsi="Frutiger" w:cstheme="minorHAnsi"/>
                                <w:sz w:val="22"/>
                                <w:szCs w:val="22"/>
                              </w:rPr>
                            </w:pPr>
                            <w:r>
                              <w:rPr>
                                <w:rFonts w:ascii="Frutiger" w:hAnsi="Frutiger" w:cstheme="minorHAnsi"/>
                                <w:sz w:val="22"/>
                                <w:szCs w:val="22"/>
                              </w:rPr>
                              <w:t>We have funding to support 40 Trusts through the process at no cost to the individual trust. Applications to be involved can be made by completing the Expression of Interest form</w:t>
                            </w:r>
                          </w:p>
                          <w:p w14:paraId="5FE66AA8" w14:textId="0C6395D8" w:rsidR="004364A8" w:rsidRDefault="004364A8">
                            <w:pPr>
                              <w:rPr>
                                <w:color w:val="1D5FA9"/>
                                <w14:textOutline w14:w="9525" w14:cap="rnd" w14:cmpd="sng" w14:algn="ctr">
                                  <w14:noFill/>
                                  <w14:prstDash w14:val="solid"/>
                                  <w14:bevel/>
                                </w14:textOutline>
                              </w:rPr>
                            </w:pPr>
                          </w:p>
                          <w:p w14:paraId="04AF61AA" w14:textId="77777777" w:rsidR="004364A8" w:rsidRPr="009811A4" w:rsidRDefault="004364A8">
                            <w:pPr>
                              <w:rPr>
                                <w:color w:val="1D5FA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156FC" id="_x0000_t202" coordsize="21600,21600" o:spt="202" path="m,l,21600r21600,l21600,xe">
                <v:stroke joinstyle="miter"/>
                <v:path gradientshapeok="t" o:connecttype="rect"/>
              </v:shapetype>
              <v:shape id="Text Box 2" o:spid="_x0000_s1026" type="#_x0000_t202" style="position:absolute;margin-left:6pt;margin-top:16.7pt;width:448.2pt;height:7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" filled="f" stroked="f" strokeweight=".5pt">
                <v:textbox>
                  <w:txbxContent>
                    <w:p w14:paraId="75337E9D" w14:textId="7BBD58FB" w:rsidR="00D64419" w:rsidRDefault="004364A8" w:rsidP="004364A8">
                      <w:pPr>
                        <w:pStyle w:val="BasicParagraph"/>
                        <w:jc w:val="center"/>
                        <w:rPr>
                          <w:rFonts w:ascii="Frutiger" w:hAnsi="Frutiger" w:cs="Frutiger"/>
                          <w:color w:val="1D5FA9"/>
                          <w:sz w:val="40"/>
                          <w:szCs w:val="40"/>
                          <w14:textOutline w14:w="9525" w14:cap="flat" w14:cmpd="sng" w14:algn="ctr">
                            <w14:noFill/>
                            <w14:prstDash w14:val="solid"/>
                            <w14:round/>
                          </w14:textOutline>
                        </w:rPr>
                      </w:pPr>
                      <w:r w:rsidRPr="004364A8">
                        <w:rPr>
                          <w:rFonts w:ascii="Frutiger" w:hAnsi="Frutiger" w:cs="Frutiger"/>
                          <w:color w:val="1D5FA9"/>
                          <w:sz w:val="40"/>
                          <w:szCs w:val="40"/>
                          <w14:textOutline w14:w="9525" w14:cap="flat" w14:cmpd="sng" w14:algn="ctr">
                            <w14:noFill/>
                            <w14:prstDash w14:val="solid"/>
                            <w14:round/>
                          </w14:textOutline>
                        </w:rPr>
                        <w:t>NHS Rainbow Badge Assessment</w:t>
                      </w:r>
                    </w:p>
                    <w:p w14:paraId="2A0B8787" w14:textId="77777777" w:rsidR="004364A8" w:rsidRPr="004364A8" w:rsidRDefault="004364A8" w:rsidP="004364A8">
                      <w:pPr>
                        <w:pStyle w:val="BasicParagraph"/>
                        <w:jc w:val="center"/>
                        <w:rPr>
                          <w:rFonts w:ascii="Frutiger" w:hAnsi="Frutiger" w:cs="Frutiger"/>
                          <w:color w:val="1D5FA9"/>
                          <w:sz w:val="22"/>
                          <w:szCs w:val="22"/>
                          <w14:textOutline w14:w="9525" w14:cap="flat" w14:cmpd="sng" w14:algn="ctr">
                            <w14:noFill/>
                            <w14:prstDash w14:val="solid"/>
                            <w14:round/>
                          </w14:textOutline>
                        </w:rPr>
                      </w:pPr>
                    </w:p>
                    <w:p w14:paraId="001B5670" w14:textId="04F782AB" w:rsidR="004364A8" w:rsidRPr="004364A8" w:rsidRDefault="004364A8" w:rsidP="004364A8">
                      <w:pPr>
                        <w:pStyle w:val="Default"/>
                        <w:rPr>
                          <w:rFonts w:ascii="Frutiger" w:hAnsi="Frutiger" w:cstheme="minorHAnsi"/>
                          <w:color w:val="auto"/>
                          <w:sz w:val="22"/>
                          <w:szCs w:val="22"/>
                        </w:rPr>
                      </w:pPr>
                      <w:r w:rsidRPr="004364A8">
                        <w:rPr>
                          <w:rFonts w:ascii="Frutiger" w:hAnsi="Frutiger" w:cstheme="minorHAnsi"/>
                          <w:color w:val="auto"/>
                          <w:sz w:val="22"/>
                          <w:szCs w:val="22"/>
                        </w:rPr>
                        <w:t xml:space="preserve">The Rainbow NHS Badge was developed and led from </w:t>
                      </w:r>
                      <w:proofErr w:type="spellStart"/>
                      <w:r w:rsidRPr="004364A8">
                        <w:rPr>
                          <w:rFonts w:ascii="Frutiger" w:hAnsi="Frutiger" w:cstheme="minorHAnsi"/>
                          <w:color w:val="auto"/>
                          <w:sz w:val="22"/>
                          <w:szCs w:val="22"/>
                        </w:rPr>
                        <w:t>Evelina</w:t>
                      </w:r>
                      <w:proofErr w:type="spellEnd"/>
                      <w:r w:rsidRPr="004364A8">
                        <w:rPr>
                          <w:rFonts w:ascii="Frutiger" w:hAnsi="Frutiger" w:cstheme="minorHAnsi"/>
                          <w:color w:val="auto"/>
                          <w:sz w:val="22"/>
                          <w:szCs w:val="22"/>
                        </w:rPr>
                        <w:t xml:space="preserve"> London’s Children Hospital - part of Guy’s and St Thomas’ NHS Foundation Trust. </w:t>
                      </w:r>
                      <w:r>
                        <w:rPr>
                          <w:rFonts w:ascii="Frutiger" w:hAnsi="Frutiger" w:cstheme="minorHAnsi"/>
                          <w:color w:val="auto"/>
                          <w:sz w:val="22"/>
                          <w:szCs w:val="22"/>
                        </w:rPr>
                        <w:t>It</w:t>
                      </w:r>
                      <w:r w:rsidRPr="004364A8">
                        <w:rPr>
                          <w:rFonts w:ascii="Frutiger" w:hAnsi="Frutiger" w:cstheme="minorHAnsi"/>
                          <w:color w:val="auto"/>
                          <w:sz w:val="22"/>
                          <w:szCs w:val="22"/>
                        </w:rPr>
                        <w:t xml:space="preserve"> was created to be a way for NHS staff to demonstrate that they are aware of the issues that LGBT+ people can face when accessing healthcare.</w:t>
                      </w:r>
                    </w:p>
                    <w:p w14:paraId="33CFBC0A" w14:textId="77777777" w:rsidR="004364A8" w:rsidRPr="004364A8" w:rsidRDefault="004364A8" w:rsidP="004364A8">
                      <w:pPr>
                        <w:pStyle w:val="Default"/>
                        <w:rPr>
                          <w:rStyle w:val="apple-converted-space"/>
                          <w:rFonts w:ascii="Frutiger" w:hAnsi="Frutiger" w:cstheme="minorHAnsi"/>
                          <w:color w:val="auto"/>
                          <w:sz w:val="22"/>
                          <w:szCs w:val="22"/>
                        </w:rPr>
                      </w:pPr>
                    </w:p>
                    <w:p w14:paraId="436D8BB3" w14:textId="77777777" w:rsidR="004364A8" w:rsidRPr="004364A8" w:rsidRDefault="004364A8" w:rsidP="004364A8">
                      <w:pPr>
                        <w:pStyle w:val="Default"/>
                        <w:rPr>
                          <w:rFonts w:ascii="Frutiger" w:hAnsi="Frutiger" w:cstheme="minorHAnsi"/>
                          <w:color w:val="auto"/>
                          <w:sz w:val="22"/>
                          <w:szCs w:val="22"/>
                        </w:rPr>
                      </w:pPr>
                      <w:r w:rsidRPr="004364A8">
                        <w:rPr>
                          <w:rFonts w:ascii="Frutiger" w:hAnsi="Frutiger" w:cstheme="minorHAnsi"/>
                          <w:color w:val="auto"/>
                          <w:sz w:val="22"/>
                          <w:szCs w:val="22"/>
                        </w:rPr>
                        <w:t>The original model emphasised that wearing a badge is a responsibility. It provided basic education and access to resources for staff who wanted to sign up to the project. The information provided outlined the challenges that LGBT+ people can face in relation to accessing healthcare and the degree of negative attitudes which are still found towards LGBT+ people.</w:t>
                      </w:r>
                    </w:p>
                    <w:p w14:paraId="3C335C92" w14:textId="5C951F80" w:rsidR="00D64419" w:rsidRPr="004364A8" w:rsidRDefault="00D64419">
                      <w:pPr>
                        <w:rPr>
                          <w:rFonts w:ascii="Frutiger" w:hAnsi="Frutiger"/>
                          <w:color w:val="1D5FA9"/>
                          <w:sz w:val="22"/>
                          <w:szCs w:val="22"/>
                          <w14:textOutline w14:w="9525" w14:cap="rnd" w14:cmpd="sng" w14:algn="ctr">
                            <w14:noFill/>
                            <w14:prstDash w14:val="solid"/>
                            <w14:bevel/>
                          </w14:textOutline>
                        </w:rPr>
                      </w:pPr>
                    </w:p>
                    <w:p w14:paraId="2E11C392" w14:textId="7AFC71F1"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 xml:space="preserve">NHS England have commissioned a collaboration, consisting of the LGBT Foundation, Stonewall, the LGBT Consortium, Switchboard and GLADD, to </w:t>
                      </w:r>
                      <w:r>
                        <w:rPr>
                          <w:rFonts w:ascii="Frutiger" w:hAnsi="Frutiger" w:cstheme="minorHAnsi"/>
                          <w:sz w:val="22"/>
                          <w:szCs w:val="22"/>
                        </w:rPr>
                        <w:t>deliver Phase 2 of the NHS Rainbow Badge scheme.</w:t>
                      </w:r>
                    </w:p>
                    <w:p w14:paraId="7A88740E" w14:textId="77777777" w:rsidR="004364A8" w:rsidRPr="004364A8" w:rsidRDefault="004364A8" w:rsidP="004364A8">
                      <w:pPr>
                        <w:rPr>
                          <w:rFonts w:ascii="Frutiger" w:hAnsi="Frutiger" w:cstheme="minorHAnsi"/>
                          <w:sz w:val="22"/>
                          <w:szCs w:val="22"/>
                        </w:rPr>
                      </w:pPr>
                    </w:p>
                    <w:p w14:paraId="5FD929E1" w14:textId="0EE69778"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 xml:space="preserve">This next phase </w:t>
                      </w:r>
                      <w:r>
                        <w:rPr>
                          <w:rFonts w:ascii="Frutiger" w:hAnsi="Frutiger" w:cstheme="minorHAnsi"/>
                          <w:sz w:val="22"/>
                          <w:szCs w:val="22"/>
                        </w:rPr>
                        <w:t xml:space="preserve">has </w:t>
                      </w:r>
                      <w:r w:rsidRPr="004364A8">
                        <w:rPr>
                          <w:rFonts w:ascii="Frutiger" w:hAnsi="Frutiger" w:cstheme="minorHAnsi"/>
                          <w:sz w:val="22"/>
                          <w:szCs w:val="22"/>
                        </w:rPr>
                        <w:t>moved to an assessment and accreditation model and allows Trusts to demonstrate their commitment to reducing barriers to healthcare for LGBT people, whilst evidencing the good work they have already undertaken.</w:t>
                      </w:r>
                    </w:p>
                    <w:p w14:paraId="2928930D" w14:textId="77777777" w:rsidR="004364A8" w:rsidRPr="004364A8" w:rsidRDefault="004364A8" w:rsidP="004364A8">
                      <w:pPr>
                        <w:rPr>
                          <w:rFonts w:ascii="Frutiger" w:hAnsi="Frutiger" w:cstheme="minorHAnsi"/>
                          <w:sz w:val="22"/>
                          <w:szCs w:val="22"/>
                        </w:rPr>
                      </w:pPr>
                    </w:p>
                    <w:p w14:paraId="149E2C4C" w14:textId="398115B7" w:rsidR="004364A8" w:rsidRPr="004364A8" w:rsidRDefault="004364A8" w:rsidP="004364A8">
                      <w:pPr>
                        <w:rPr>
                          <w:rFonts w:ascii="Frutiger" w:hAnsi="Frutiger" w:cstheme="minorHAnsi"/>
                          <w:sz w:val="22"/>
                          <w:szCs w:val="22"/>
                        </w:rPr>
                      </w:pPr>
                      <w:r>
                        <w:rPr>
                          <w:rFonts w:ascii="Frutiger" w:hAnsi="Frutiger" w:cstheme="minorHAnsi"/>
                          <w:sz w:val="22"/>
                          <w:szCs w:val="22"/>
                        </w:rPr>
                        <w:t>During the development of the</w:t>
                      </w:r>
                      <w:r w:rsidRPr="004364A8">
                        <w:rPr>
                          <w:rFonts w:ascii="Frutiger" w:hAnsi="Frutiger" w:cstheme="minorHAnsi"/>
                          <w:sz w:val="22"/>
                          <w:szCs w:val="22"/>
                        </w:rPr>
                        <w:t xml:space="preserve"> model, consultation has taken place with patients and professionals over the course of 5 focus groups. We have </w:t>
                      </w:r>
                      <w:r>
                        <w:rPr>
                          <w:rFonts w:ascii="Frutiger" w:hAnsi="Frutiger" w:cstheme="minorHAnsi"/>
                          <w:sz w:val="22"/>
                          <w:szCs w:val="22"/>
                        </w:rPr>
                        <w:t>also conducted a pilot with 10 NHS Trust taking part and providing feedback into the assessment process</w:t>
                      </w:r>
                    </w:p>
                    <w:p w14:paraId="13161988" w14:textId="77777777" w:rsidR="004364A8" w:rsidRPr="004364A8" w:rsidRDefault="004364A8" w:rsidP="004364A8">
                      <w:pPr>
                        <w:rPr>
                          <w:rFonts w:ascii="Frutiger" w:hAnsi="Frutiger" w:cstheme="minorHAnsi"/>
                          <w:sz w:val="22"/>
                          <w:szCs w:val="22"/>
                        </w:rPr>
                      </w:pPr>
                    </w:p>
                    <w:p w14:paraId="51DE398B"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assessment structure will involve the following processes:</w:t>
                      </w:r>
                    </w:p>
                    <w:p w14:paraId="555259BE" w14:textId="77777777" w:rsidR="004364A8" w:rsidRPr="004364A8" w:rsidRDefault="004364A8" w:rsidP="004364A8">
                      <w:pPr>
                        <w:rPr>
                          <w:rFonts w:ascii="Frutiger" w:hAnsi="Frutiger" w:cstheme="minorHAnsi"/>
                          <w:sz w:val="22"/>
                          <w:szCs w:val="22"/>
                        </w:rPr>
                      </w:pPr>
                    </w:p>
                    <w:p w14:paraId="5349BC78"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Policy review</w:t>
                      </w:r>
                    </w:p>
                    <w:p w14:paraId="4ED01764"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Staff survey</w:t>
                      </w:r>
                    </w:p>
                    <w:p w14:paraId="201E4254" w14:textId="77777777" w:rsidR="004364A8" w:rsidRPr="004364A8" w:rsidRDefault="004364A8" w:rsidP="004364A8">
                      <w:pPr>
                        <w:numPr>
                          <w:ilvl w:val="0"/>
                          <w:numId w:val="1"/>
                        </w:numPr>
                        <w:rPr>
                          <w:rFonts w:ascii="Frutiger" w:hAnsi="Frutiger" w:cstheme="minorHAnsi"/>
                          <w:sz w:val="22"/>
                          <w:szCs w:val="22"/>
                        </w:rPr>
                      </w:pPr>
                      <w:r w:rsidRPr="004364A8">
                        <w:rPr>
                          <w:rFonts w:ascii="Frutiger" w:hAnsi="Frutiger" w:cstheme="minorHAnsi"/>
                          <w:sz w:val="22"/>
                          <w:szCs w:val="22"/>
                        </w:rPr>
                        <w:t>Patient survey</w:t>
                      </w:r>
                    </w:p>
                    <w:p w14:paraId="43E352AD" w14:textId="6AD3D17D" w:rsidR="004364A8" w:rsidRDefault="004364A8" w:rsidP="004364A8">
                      <w:pPr>
                        <w:numPr>
                          <w:ilvl w:val="0"/>
                          <w:numId w:val="1"/>
                        </w:numPr>
                        <w:rPr>
                          <w:rFonts w:ascii="Frutiger" w:hAnsi="Frutiger" w:cstheme="minorHAnsi"/>
                          <w:sz w:val="22"/>
                          <w:szCs w:val="22"/>
                        </w:rPr>
                      </w:pPr>
                      <w:r>
                        <w:rPr>
                          <w:rFonts w:ascii="Frutiger" w:hAnsi="Frutiger" w:cstheme="minorHAnsi"/>
                          <w:sz w:val="22"/>
                          <w:szCs w:val="22"/>
                        </w:rPr>
                        <w:t>Services Survey</w:t>
                      </w:r>
                    </w:p>
                    <w:p w14:paraId="5B189CFF" w14:textId="19E8A08A" w:rsidR="004364A8" w:rsidRPr="004364A8" w:rsidRDefault="004364A8" w:rsidP="004364A8">
                      <w:pPr>
                        <w:numPr>
                          <w:ilvl w:val="0"/>
                          <w:numId w:val="1"/>
                        </w:numPr>
                        <w:rPr>
                          <w:rFonts w:ascii="Frutiger" w:hAnsi="Frutiger" w:cstheme="minorHAnsi"/>
                          <w:sz w:val="22"/>
                          <w:szCs w:val="22"/>
                        </w:rPr>
                      </w:pPr>
                      <w:r>
                        <w:rPr>
                          <w:rFonts w:ascii="Frutiger" w:hAnsi="Frutiger" w:cstheme="minorHAnsi"/>
                          <w:sz w:val="22"/>
                          <w:szCs w:val="22"/>
                        </w:rPr>
                        <w:t>Assessment document</w:t>
                      </w:r>
                    </w:p>
                    <w:p w14:paraId="02E79F9A" w14:textId="77777777" w:rsidR="004364A8" w:rsidRPr="004364A8" w:rsidRDefault="004364A8" w:rsidP="004364A8">
                      <w:pPr>
                        <w:rPr>
                          <w:rFonts w:ascii="Frutiger" w:hAnsi="Frutiger" w:cstheme="minorHAnsi"/>
                          <w:sz w:val="22"/>
                          <w:szCs w:val="22"/>
                        </w:rPr>
                      </w:pPr>
                    </w:p>
                    <w:p w14:paraId="0AE287E1"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following subjects will be assessed:</w:t>
                      </w:r>
                    </w:p>
                    <w:p w14:paraId="2F83674F" w14:textId="77777777" w:rsidR="004364A8" w:rsidRPr="004364A8" w:rsidRDefault="004364A8" w:rsidP="004364A8">
                      <w:pPr>
                        <w:rPr>
                          <w:rFonts w:ascii="Frutiger" w:hAnsi="Frutiger" w:cstheme="minorHAnsi"/>
                          <w:sz w:val="22"/>
                          <w:szCs w:val="22"/>
                        </w:rPr>
                      </w:pPr>
                    </w:p>
                    <w:p w14:paraId="5F1EFE61"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Clinical service provision: Including Perinatal, Fertility, Oncology, Laboratory, Sexual Health &amp; Gynaecology</w:t>
                      </w:r>
                    </w:p>
                    <w:p w14:paraId="4311C523"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Mental Health &amp; Learning Disability service provision</w:t>
                      </w:r>
                    </w:p>
                    <w:p w14:paraId="1BC4B578"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Workforce inclusion</w:t>
                      </w:r>
                    </w:p>
                    <w:p w14:paraId="647289B1"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Leadership</w:t>
                      </w:r>
                    </w:p>
                    <w:p w14:paraId="191947F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 xml:space="preserve">Sexual Orientation, Gender and Trans Status monitoring </w:t>
                      </w:r>
                    </w:p>
                    <w:p w14:paraId="79EB4B9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Facilities</w:t>
                      </w:r>
                    </w:p>
                    <w:p w14:paraId="52C0A14C" w14:textId="77777777" w:rsidR="004364A8" w:rsidRPr="004364A8" w:rsidRDefault="004364A8" w:rsidP="004364A8">
                      <w:pPr>
                        <w:numPr>
                          <w:ilvl w:val="0"/>
                          <w:numId w:val="2"/>
                        </w:numPr>
                        <w:rPr>
                          <w:rFonts w:ascii="Frutiger" w:hAnsi="Frutiger" w:cstheme="minorHAnsi"/>
                          <w:sz w:val="22"/>
                          <w:szCs w:val="22"/>
                        </w:rPr>
                      </w:pPr>
                      <w:r w:rsidRPr="004364A8">
                        <w:rPr>
                          <w:rFonts w:ascii="Frutiger" w:hAnsi="Frutiger" w:cstheme="minorHAnsi"/>
                          <w:sz w:val="22"/>
                          <w:szCs w:val="22"/>
                        </w:rPr>
                        <w:t>Engagement</w:t>
                      </w:r>
                    </w:p>
                    <w:p w14:paraId="42F8C3BD" w14:textId="77777777" w:rsidR="004364A8" w:rsidRPr="004364A8" w:rsidRDefault="004364A8" w:rsidP="004364A8">
                      <w:pPr>
                        <w:ind w:left="720"/>
                        <w:rPr>
                          <w:rFonts w:ascii="Frutiger" w:hAnsi="Frutiger" w:cstheme="minorHAnsi"/>
                          <w:sz w:val="22"/>
                          <w:szCs w:val="22"/>
                        </w:rPr>
                      </w:pPr>
                    </w:p>
                    <w:p w14:paraId="5C7A0F69" w14:textId="77777777" w:rsidR="004364A8" w:rsidRPr="004364A8" w:rsidRDefault="004364A8" w:rsidP="004364A8">
                      <w:pPr>
                        <w:rPr>
                          <w:rFonts w:ascii="Frutiger" w:hAnsi="Frutiger" w:cstheme="minorHAnsi"/>
                          <w:sz w:val="22"/>
                          <w:szCs w:val="22"/>
                        </w:rPr>
                      </w:pPr>
                      <w:r w:rsidRPr="004364A8">
                        <w:rPr>
                          <w:rFonts w:ascii="Frutiger" w:hAnsi="Frutiger" w:cstheme="minorHAnsi"/>
                          <w:sz w:val="22"/>
                          <w:szCs w:val="22"/>
                        </w:rPr>
                        <w:t>The information from all aspects of the assessment process will be reviewed and the Trust will receive a graded award reflecting their current LGBT inclusion work. This will be either Bronze, Silver or Gold.</w:t>
                      </w:r>
                    </w:p>
                    <w:p w14:paraId="51AE229C" w14:textId="77777777" w:rsidR="004364A8" w:rsidRPr="004364A8" w:rsidRDefault="004364A8" w:rsidP="004364A8">
                      <w:pPr>
                        <w:rPr>
                          <w:rFonts w:ascii="Frutiger" w:hAnsi="Frutiger" w:cstheme="minorHAnsi"/>
                          <w:sz w:val="22"/>
                          <w:szCs w:val="22"/>
                        </w:rPr>
                      </w:pPr>
                    </w:p>
                    <w:p w14:paraId="207290FE" w14:textId="6312F120" w:rsidR="004364A8" w:rsidRDefault="004364A8" w:rsidP="004364A8">
                      <w:pPr>
                        <w:rPr>
                          <w:rFonts w:ascii="Frutiger" w:hAnsi="Frutiger" w:cstheme="minorHAnsi"/>
                          <w:sz w:val="22"/>
                          <w:szCs w:val="22"/>
                        </w:rPr>
                      </w:pPr>
                      <w:r w:rsidRPr="004364A8">
                        <w:rPr>
                          <w:rFonts w:ascii="Frutiger" w:hAnsi="Frutiger" w:cstheme="minorHAnsi"/>
                          <w:sz w:val="22"/>
                          <w:szCs w:val="22"/>
                        </w:rPr>
                        <w:t>In addition to the award the Trust will also receive a comprehensive feedback report and action plan, this is designed to help Trusts achieve the next level and should facilitate meaningful change.</w:t>
                      </w:r>
                    </w:p>
                    <w:p w14:paraId="68B95468" w14:textId="28E7F652" w:rsidR="004364A8" w:rsidRDefault="004364A8" w:rsidP="004364A8">
                      <w:pPr>
                        <w:rPr>
                          <w:rFonts w:ascii="Frutiger" w:hAnsi="Frutiger" w:cstheme="minorHAnsi"/>
                          <w:sz w:val="22"/>
                          <w:szCs w:val="22"/>
                        </w:rPr>
                      </w:pPr>
                    </w:p>
                    <w:p w14:paraId="65E167C7" w14:textId="107D1C50" w:rsidR="004364A8" w:rsidRPr="004364A8" w:rsidRDefault="004364A8" w:rsidP="004364A8">
                      <w:pPr>
                        <w:rPr>
                          <w:rFonts w:ascii="Frutiger" w:hAnsi="Frutiger" w:cstheme="minorHAnsi"/>
                          <w:sz w:val="22"/>
                          <w:szCs w:val="22"/>
                        </w:rPr>
                      </w:pPr>
                      <w:r>
                        <w:rPr>
                          <w:rFonts w:ascii="Frutiger" w:hAnsi="Frutiger" w:cstheme="minorHAnsi"/>
                          <w:sz w:val="22"/>
                          <w:szCs w:val="22"/>
                        </w:rPr>
                        <w:t>We have funding to support 40 Trusts through the process at no cost to the individual trust. Applications to be involved can be made by completing the Expression of Interest form</w:t>
                      </w:r>
                    </w:p>
                    <w:p w14:paraId="5FE66AA8" w14:textId="0C6395D8" w:rsidR="004364A8" w:rsidRDefault="004364A8">
                      <w:pPr>
                        <w:rPr>
                          <w:color w:val="1D5FA9"/>
                          <w14:textOutline w14:w="9525" w14:cap="rnd" w14:cmpd="sng" w14:algn="ctr">
                            <w14:noFill/>
                            <w14:prstDash w14:val="solid"/>
                            <w14:bevel/>
                          </w14:textOutline>
                        </w:rPr>
                      </w:pPr>
                    </w:p>
                    <w:p w14:paraId="04AF61AA" w14:textId="77777777" w:rsidR="004364A8" w:rsidRPr="009811A4" w:rsidRDefault="004364A8">
                      <w:pPr>
                        <w:rPr>
                          <w:color w:val="1D5FA9"/>
                          <w14:textOutline w14:w="9525" w14:cap="rnd" w14:cmpd="sng" w14:algn="ctr">
                            <w14:noFill/>
                            <w14:prstDash w14:val="solid"/>
                            <w14:bevel/>
                          </w14:textOutline>
                        </w:rPr>
                      </w:pPr>
                    </w:p>
                  </w:txbxContent>
                </v:textbox>
              </v:shape>
            </w:pict>
          </mc:Fallback>
        </mc:AlternateContent>
      </w:r>
      <w:r w:rsidR="00284B52" w:rsidRPr="00284B52">
        <w:rPr>
          <w:noProof/>
          <w:lang w:eastAsia="en-GB"/>
        </w:rPr>
        <mc:AlternateContent>
          <mc:Choice Requires="wps">
            <w:drawing>
              <wp:anchor distT="0" distB="0" distL="114300" distR="114300" simplePos="0" relativeHeight="251662336" behindDoc="0" locked="0" layoutInCell="1" allowOverlap="1" wp14:anchorId="504E1E72" wp14:editId="77A108BE">
                <wp:simplePos x="0" y="0"/>
                <wp:positionH relativeFrom="column">
                  <wp:posOffset>-103031</wp:posOffset>
                </wp:positionH>
                <wp:positionV relativeFrom="paragraph">
                  <wp:posOffset>9694858</wp:posOffset>
                </wp:positionV>
                <wp:extent cx="1854558"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1854558"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45A5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763.35pt" to="137.9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" strokecolor="white [3212]" strokeweight="6pt">
                <v:stroke joinstyle="miter"/>
              </v:line>
            </w:pict>
          </mc:Fallback>
        </mc:AlternateContent>
      </w:r>
      <w:r w:rsidR="009811A4">
        <w:rPr>
          <w:noProof/>
          <w:lang w:eastAsia="en-GB"/>
        </w:rPr>
        <w:drawing>
          <wp:anchor distT="0" distB="0" distL="114300" distR="114300" simplePos="0" relativeHeight="251663360" behindDoc="1" locked="0" layoutInCell="1" allowOverlap="1" wp14:anchorId="692C205C" wp14:editId="3111CD7B">
            <wp:simplePos x="0" y="0"/>
            <wp:positionH relativeFrom="column">
              <wp:posOffset>-914400</wp:posOffset>
            </wp:positionH>
            <wp:positionV relativeFrom="paragraph">
              <wp:posOffset>5715</wp:posOffset>
            </wp:positionV>
            <wp:extent cx="5727700" cy="8095615"/>
            <wp:effectExtent l="0" t="0" r="0" b="0"/>
            <wp:wrapNone/>
            <wp:docPr id="14" name="Picture 1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D64419">
        <w:rPr>
          <w:noProof/>
          <w:lang w:eastAsia="en-GB"/>
        </w:rPr>
        <w:drawing>
          <wp:inline distT="0" distB="0" distL="0" distR="0" wp14:anchorId="77445FA6" wp14:editId="0F94A5CD">
            <wp:extent cx="7566664" cy="106950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4" cy="10695066"/>
                    </a:xfrm>
                    <a:prstGeom prst="rect">
                      <a:avLst/>
                    </a:prstGeom>
                  </pic:spPr>
                </pic:pic>
              </a:graphicData>
            </a:graphic>
          </wp:inline>
        </w:drawing>
      </w:r>
      <w:bookmarkEnd w:id="0"/>
    </w:p>
    <w:sectPr w:rsidR="00724A72" w:rsidSect="001434E4">
      <w:headerReference w:type="default" r:id="rId9"/>
      <w:footerReference w:type="default" r:id="rId10"/>
      <w:pgSz w:w="11900" w:h="16840"/>
      <w:pgMar w:top="26"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E04B" w14:textId="77777777" w:rsidR="00233466" w:rsidRDefault="00233466" w:rsidP="001434E4">
      <w:r>
        <w:separator/>
      </w:r>
    </w:p>
  </w:endnote>
  <w:endnote w:type="continuationSeparator" w:id="0">
    <w:p w14:paraId="1F8C3BA4" w14:textId="77777777" w:rsidR="00233466" w:rsidRDefault="00233466" w:rsidP="0014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charset w:val="00"/>
    <w:family w:val="roman"/>
    <w:pitch w:val="variable"/>
    <w:sig w:usb0="00000001" w:usb1="00000001" w:usb2="00000000" w:usb3="00000000" w:csb0="0000019F" w:csb1="00000000"/>
  </w:font>
  <w:font w:name="Frutiger">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4CFF" w14:textId="1F1B8CBB" w:rsidR="001434E4" w:rsidRDefault="001434E4">
    <w:pPr>
      <w:pStyle w:val="Footer"/>
    </w:pPr>
    <w:r w:rsidRPr="001434E4">
      <w:rPr>
        <w:noProof/>
        <w:lang w:eastAsia="en-GB"/>
      </w:rPr>
      <mc:AlternateContent>
        <mc:Choice Requires="wps">
          <w:drawing>
            <wp:anchor distT="0" distB="0" distL="114300" distR="114300" simplePos="0" relativeHeight="251661312" behindDoc="1" locked="0" layoutInCell="1" allowOverlap="1" wp14:anchorId="45B36273" wp14:editId="50BFD9F0">
              <wp:simplePos x="0" y="0"/>
              <wp:positionH relativeFrom="column">
                <wp:posOffset>-222250</wp:posOffset>
              </wp:positionH>
              <wp:positionV relativeFrom="paragraph">
                <wp:posOffset>-5080</wp:posOffset>
              </wp:positionV>
              <wp:extent cx="1854200" cy="0"/>
              <wp:effectExtent l="0" t="38100" r="25400" b="38100"/>
              <wp:wrapNone/>
              <wp:docPr id="11" name="Straight Connector 11"/>
              <wp:cNvGraphicFramePr/>
              <a:graphic xmlns:a="http://schemas.openxmlformats.org/drawingml/2006/main">
                <a:graphicData uri="http://schemas.microsoft.com/office/word/2010/wordprocessingShape">
                  <wps:wsp>
                    <wps:cNvCnPr/>
                    <wps:spPr>
                      <a:xfrm>
                        <a:off x="0" y="0"/>
                        <a:ext cx="1854200" cy="0"/>
                      </a:xfrm>
                      <a:prstGeom prst="line">
                        <a:avLst/>
                      </a:prstGeom>
                      <a:ln w="76200">
                        <a:solidFill>
                          <a:srgbClr val="1A7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4A49D" id="Straight Connector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7.5pt,-.4pt" to="1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" strokecolor="#1a78b8" strokeweight="6pt">
              <v:stroke joinstyle="miter"/>
            </v:line>
          </w:pict>
        </mc:Fallback>
      </mc:AlternateContent>
    </w:r>
    <w:r w:rsidRPr="001434E4">
      <w:rPr>
        <w:noProof/>
        <w:lang w:eastAsia="en-GB"/>
      </w:rPr>
      <mc:AlternateContent>
        <mc:Choice Requires="wps">
          <w:drawing>
            <wp:anchor distT="0" distB="0" distL="114300" distR="114300" simplePos="0" relativeHeight="251660288" behindDoc="1" locked="0" layoutInCell="1" allowOverlap="1" wp14:anchorId="75C17768" wp14:editId="4B60DD3E">
              <wp:simplePos x="0" y="0"/>
              <wp:positionH relativeFrom="column">
                <wp:posOffset>-312234</wp:posOffset>
              </wp:positionH>
              <wp:positionV relativeFrom="paragraph">
                <wp:posOffset>74961</wp:posOffset>
              </wp:positionV>
              <wp:extent cx="3579495" cy="1003935"/>
              <wp:effectExtent l="0" t="0" r="14605" b="12065"/>
              <wp:wrapNone/>
              <wp:docPr id="10" name="Text Box 10"/>
              <wp:cNvGraphicFramePr/>
              <a:graphic xmlns:a="http://schemas.openxmlformats.org/drawingml/2006/main">
                <a:graphicData uri="http://schemas.microsoft.com/office/word/2010/wordprocessingShape">
                  <wps:wsp>
                    <wps:cNvSpPr txBox="1"/>
                    <wps:spPr>
                      <a:xfrm>
                        <a:off x="0" y="0"/>
                        <a:ext cx="3579495" cy="1003935"/>
                      </a:xfrm>
                      <a:prstGeom prst="rect">
                        <a:avLst/>
                      </a:prstGeom>
                      <a:solidFill>
                        <a:schemeClr val="lt1"/>
                      </a:solidFill>
                      <a:ln w="6350">
                        <a:solidFill>
                          <a:prstClr val="black"/>
                        </a:solidFill>
                      </a:ln>
                    </wps:spPr>
                    <wps:txbx>
                      <w:txbxContent>
                        <w:p w14:paraId="2CEFF581" w14:textId="77777777" w:rsidR="001434E4" w:rsidRPr="00687BAA" w:rsidRDefault="001434E4" w:rsidP="001434E4">
                          <w:pPr>
                            <w:rPr>
                              <w:rFonts w:ascii="Frutiger" w:hAnsi="Frutiger"/>
                              <w:color w:val="1A78B8"/>
                              <w:sz w:val="32"/>
                              <w:szCs w:val="32"/>
                            </w:rPr>
                          </w:pPr>
                          <w:r w:rsidRPr="00687BAA">
                            <w:rPr>
                              <w:rFonts w:ascii="Frutiger" w:hAnsi="Frutiger"/>
                              <w:color w:val="1A78B8"/>
                              <w:sz w:val="32"/>
                              <w:szCs w:val="32"/>
                            </w:rPr>
                            <w:t>#NHSRainbowBadge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C17768" id="_x0000_t202" coordsize="21600,21600" o:spt="202" path="m,l,21600r21600,l21600,xe">
              <v:stroke joinstyle="miter"/>
              <v:path gradientshapeok="t" o:connecttype="rect"/>
            </v:shapetype>
            <v:shape id="Text Box 10" o:spid="_x0000_s1027" type="#_x0000_t202" style="position:absolute;margin-left:-24.6pt;margin-top:5.9pt;width:281.85pt;height:79.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" fillcolor="white [3201]" strokeweight=".5pt">
              <v:textbox>
                <w:txbxContent>
                  <w:p w14:paraId="2CEFF581" w14:textId="77777777" w:rsidR="001434E4" w:rsidRPr="00687BAA" w:rsidRDefault="001434E4" w:rsidP="001434E4">
                    <w:pPr>
                      <w:rPr>
                        <w:rFonts w:ascii="Frutiger" w:hAnsi="Frutiger"/>
                        <w:color w:val="1A78B8"/>
                        <w:sz w:val="32"/>
                        <w:szCs w:val="32"/>
                      </w:rPr>
                    </w:pPr>
                    <w:r w:rsidRPr="00687BAA">
                      <w:rPr>
                        <w:rFonts w:ascii="Frutiger" w:hAnsi="Frutiger"/>
                        <w:color w:val="1A78B8"/>
                        <w:sz w:val="32"/>
                        <w:szCs w:val="32"/>
                      </w:rPr>
                      <w:t>#NHSRainbowBadge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02C8" w14:textId="77777777" w:rsidR="00233466" w:rsidRDefault="00233466" w:rsidP="001434E4">
      <w:r>
        <w:separator/>
      </w:r>
    </w:p>
  </w:footnote>
  <w:footnote w:type="continuationSeparator" w:id="0">
    <w:p w14:paraId="4551028A" w14:textId="77777777" w:rsidR="00233466" w:rsidRDefault="00233466" w:rsidP="0014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9DF5" w14:textId="70ABEBE6" w:rsidR="001434E4" w:rsidRDefault="001434E4">
    <w:pPr>
      <w:pStyle w:val="Header"/>
    </w:pPr>
    <w:r>
      <w:rPr>
        <w:noProof/>
        <w:lang w:eastAsia="en-GB"/>
      </w:rPr>
      <w:drawing>
        <wp:anchor distT="0" distB="0" distL="114300" distR="114300" simplePos="0" relativeHeight="251658240" behindDoc="1" locked="0" layoutInCell="1" allowOverlap="1" wp14:anchorId="68B161E4" wp14:editId="1BFF07CF">
          <wp:simplePos x="0" y="0"/>
          <wp:positionH relativeFrom="column">
            <wp:posOffset>-892098</wp:posOffset>
          </wp:positionH>
          <wp:positionV relativeFrom="paragraph">
            <wp:posOffset>-409498</wp:posOffset>
          </wp:positionV>
          <wp:extent cx="7558100" cy="10682869"/>
          <wp:effectExtent l="0" t="0" r="0" b="0"/>
          <wp:wrapNone/>
          <wp:docPr id="7" name="Picture 7"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r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65" cy="10702183"/>
                  </a:xfrm>
                  <a:prstGeom prst="rect">
                    <a:avLst/>
                  </a:prstGeom>
                </pic:spPr>
              </pic:pic>
            </a:graphicData>
          </a:graphic>
          <wp14:sizeRelH relativeFrom="page">
            <wp14:pctWidth>0</wp14:pctWidth>
          </wp14:sizeRelH>
          <wp14:sizeRelV relativeFrom="page">
            <wp14:pctHeight>0</wp14:pctHeight>
          </wp14:sizeRelV>
        </wp:anchor>
      </w:drawing>
    </w:r>
  </w:p>
  <w:p w14:paraId="5FA87D21" w14:textId="5802F1D0" w:rsidR="001434E4" w:rsidRDefault="0014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1035"/>
    <w:multiLevelType w:val="hybridMultilevel"/>
    <w:tmpl w:val="F2462A0C"/>
    <w:lvl w:ilvl="0" w:tplc="9B2EA60E">
      <w:start w:val="1"/>
      <w:numFmt w:val="decimal"/>
      <w:lvlText w:val="%1."/>
      <w:lvlJc w:val="left"/>
      <w:pPr>
        <w:tabs>
          <w:tab w:val="num" w:pos="720"/>
        </w:tabs>
        <w:ind w:left="720" w:hanging="360"/>
      </w:pPr>
    </w:lvl>
    <w:lvl w:ilvl="1" w:tplc="D3A01976" w:tentative="1">
      <w:start w:val="1"/>
      <w:numFmt w:val="decimal"/>
      <w:lvlText w:val="%2."/>
      <w:lvlJc w:val="left"/>
      <w:pPr>
        <w:tabs>
          <w:tab w:val="num" w:pos="1440"/>
        </w:tabs>
        <w:ind w:left="1440" w:hanging="360"/>
      </w:pPr>
    </w:lvl>
    <w:lvl w:ilvl="2" w:tplc="0484AC88" w:tentative="1">
      <w:start w:val="1"/>
      <w:numFmt w:val="decimal"/>
      <w:lvlText w:val="%3."/>
      <w:lvlJc w:val="left"/>
      <w:pPr>
        <w:tabs>
          <w:tab w:val="num" w:pos="2160"/>
        </w:tabs>
        <w:ind w:left="2160" w:hanging="360"/>
      </w:pPr>
    </w:lvl>
    <w:lvl w:ilvl="3" w:tplc="497EBF46" w:tentative="1">
      <w:start w:val="1"/>
      <w:numFmt w:val="decimal"/>
      <w:lvlText w:val="%4."/>
      <w:lvlJc w:val="left"/>
      <w:pPr>
        <w:tabs>
          <w:tab w:val="num" w:pos="2880"/>
        </w:tabs>
        <w:ind w:left="2880" w:hanging="360"/>
      </w:pPr>
    </w:lvl>
    <w:lvl w:ilvl="4" w:tplc="8D8813E6" w:tentative="1">
      <w:start w:val="1"/>
      <w:numFmt w:val="decimal"/>
      <w:lvlText w:val="%5."/>
      <w:lvlJc w:val="left"/>
      <w:pPr>
        <w:tabs>
          <w:tab w:val="num" w:pos="3600"/>
        </w:tabs>
        <w:ind w:left="3600" w:hanging="360"/>
      </w:pPr>
    </w:lvl>
    <w:lvl w:ilvl="5" w:tplc="D6B8CF24" w:tentative="1">
      <w:start w:val="1"/>
      <w:numFmt w:val="decimal"/>
      <w:lvlText w:val="%6."/>
      <w:lvlJc w:val="left"/>
      <w:pPr>
        <w:tabs>
          <w:tab w:val="num" w:pos="4320"/>
        </w:tabs>
        <w:ind w:left="4320" w:hanging="360"/>
      </w:pPr>
    </w:lvl>
    <w:lvl w:ilvl="6" w:tplc="0F30EC06" w:tentative="1">
      <w:start w:val="1"/>
      <w:numFmt w:val="decimal"/>
      <w:lvlText w:val="%7."/>
      <w:lvlJc w:val="left"/>
      <w:pPr>
        <w:tabs>
          <w:tab w:val="num" w:pos="5040"/>
        </w:tabs>
        <w:ind w:left="5040" w:hanging="360"/>
      </w:pPr>
    </w:lvl>
    <w:lvl w:ilvl="7" w:tplc="5BA67284" w:tentative="1">
      <w:start w:val="1"/>
      <w:numFmt w:val="decimal"/>
      <w:lvlText w:val="%8."/>
      <w:lvlJc w:val="left"/>
      <w:pPr>
        <w:tabs>
          <w:tab w:val="num" w:pos="5760"/>
        </w:tabs>
        <w:ind w:left="5760" w:hanging="360"/>
      </w:pPr>
    </w:lvl>
    <w:lvl w:ilvl="8" w:tplc="8FBC9A2A" w:tentative="1">
      <w:start w:val="1"/>
      <w:numFmt w:val="decimal"/>
      <w:lvlText w:val="%9."/>
      <w:lvlJc w:val="left"/>
      <w:pPr>
        <w:tabs>
          <w:tab w:val="num" w:pos="6480"/>
        </w:tabs>
        <w:ind w:left="6480" w:hanging="360"/>
      </w:pPr>
    </w:lvl>
  </w:abstractNum>
  <w:abstractNum w:abstractNumId="1" w15:restartNumberingAfterBreak="0">
    <w:nsid w:val="54592686"/>
    <w:multiLevelType w:val="hybridMultilevel"/>
    <w:tmpl w:val="4C7CB552"/>
    <w:lvl w:ilvl="0" w:tplc="AEBCD846">
      <w:start w:val="1"/>
      <w:numFmt w:val="bullet"/>
      <w:lvlText w:val="•"/>
      <w:lvlJc w:val="left"/>
      <w:pPr>
        <w:tabs>
          <w:tab w:val="num" w:pos="720"/>
        </w:tabs>
        <w:ind w:left="720" w:hanging="360"/>
      </w:pPr>
      <w:rPr>
        <w:rFonts w:ascii="Arial" w:hAnsi="Arial" w:hint="default"/>
      </w:rPr>
    </w:lvl>
    <w:lvl w:ilvl="1" w:tplc="8FC63E24" w:tentative="1">
      <w:start w:val="1"/>
      <w:numFmt w:val="bullet"/>
      <w:lvlText w:val="•"/>
      <w:lvlJc w:val="left"/>
      <w:pPr>
        <w:tabs>
          <w:tab w:val="num" w:pos="1440"/>
        </w:tabs>
        <w:ind w:left="1440" w:hanging="360"/>
      </w:pPr>
      <w:rPr>
        <w:rFonts w:ascii="Arial" w:hAnsi="Arial" w:hint="default"/>
      </w:rPr>
    </w:lvl>
    <w:lvl w:ilvl="2" w:tplc="3E221B12" w:tentative="1">
      <w:start w:val="1"/>
      <w:numFmt w:val="bullet"/>
      <w:lvlText w:val="•"/>
      <w:lvlJc w:val="left"/>
      <w:pPr>
        <w:tabs>
          <w:tab w:val="num" w:pos="2160"/>
        </w:tabs>
        <w:ind w:left="2160" w:hanging="360"/>
      </w:pPr>
      <w:rPr>
        <w:rFonts w:ascii="Arial" w:hAnsi="Arial" w:hint="default"/>
      </w:rPr>
    </w:lvl>
    <w:lvl w:ilvl="3" w:tplc="E67A825E" w:tentative="1">
      <w:start w:val="1"/>
      <w:numFmt w:val="bullet"/>
      <w:lvlText w:val="•"/>
      <w:lvlJc w:val="left"/>
      <w:pPr>
        <w:tabs>
          <w:tab w:val="num" w:pos="2880"/>
        </w:tabs>
        <w:ind w:left="2880" w:hanging="360"/>
      </w:pPr>
      <w:rPr>
        <w:rFonts w:ascii="Arial" w:hAnsi="Arial" w:hint="default"/>
      </w:rPr>
    </w:lvl>
    <w:lvl w:ilvl="4" w:tplc="F8C09532" w:tentative="1">
      <w:start w:val="1"/>
      <w:numFmt w:val="bullet"/>
      <w:lvlText w:val="•"/>
      <w:lvlJc w:val="left"/>
      <w:pPr>
        <w:tabs>
          <w:tab w:val="num" w:pos="3600"/>
        </w:tabs>
        <w:ind w:left="3600" w:hanging="360"/>
      </w:pPr>
      <w:rPr>
        <w:rFonts w:ascii="Arial" w:hAnsi="Arial" w:hint="default"/>
      </w:rPr>
    </w:lvl>
    <w:lvl w:ilvl="5" w:tplc="23328A7A" w:tentative="1">
      <w:start w:val="1"/>
      <w:numFmt w:val="bullet"/>
      <w:lvlText w:val="•"/>
      <w:lvlJc w:val="left"/>
      <w:pPr>
        <w:tabs>
          <w:tab w:val="num" w:pos="4320"/>
        </w:tabs>
        <w:ind w:left="4320" w:hanging="360"/>
      </w:pPr>
      <w:rPr>
        <w:rFonts w:ascii="Arial" w:hAnsi="Arial" w:hint="default"/>
      </w:rPr>
    </w:lvl>
    <w:lvl w:ilvl="6" w:tplc="F560E4CE" w:tentative="1">
      <w:start w:val="1"/>
      <w:numFmt w:val="bullet"/>
      <w:lvlText w:val="•"/>
      <w:lvlJc w:val="left"/>
      <w:pPr>
        <w:tabs>
          <w:tab w:val="num" w:pos="5040"/>
        </w:tabs>
        <w:ind w:left="5040" w:hanging="360"/>
      </w:pPr>
      <w:rPr>
        <w:rFonts w:ascii="Arial" w:hAnsi="Arial" w:hint="default"/>
      </w:rPr>
    </w:lvl>
    <w:lvl w:ilvl="7" w:tplc="457E41A0" w:tentative="1">
      <w:start w:val="1"/>
      <w:numFmt w:val="bullet"/>
      <w:lvlText w:val="•"/>
      <w:lvlJc w:val="left"/>
      <w:pPr>
        <w:tabs>
          <w:tab w:val="num" w:pos="5760"/>
        </w:tabs>
        <w:ind w:left="5760" w:hanging="360"/>
      </w:pPr>
      <w:rPr>
        <w:rFonts w:ascii="Arial" w:hAnsi="Arial" w:hint="default"/>
      </w:rPr>
    </w:lvl>
    <w:lvl w:ilvl="8" w:tplc="0226C5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19"/>
    <w:rsid w:val="001434E4"/>
    <w:rsid w:val="00233466"/>
    <w:rsid w:val="00284B52"/>
    <w:rsid w:val="004364A8"/>
    <w:rsid w:val="00724A72"/>
    <w:rsid w:val="00885F4C"/>
    <w:rsid w:val="009811A4"/>
    <w:rsid w:val="009C5D02"/>
    <w:rsid w:val="00D64419"/>
    <w:rsid w:val="00F0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23906"/>
  <w15:chartTrackingRefBased/>
  <w15:docId w15:val="{335CC068-0AC1-054F-84D1-0DBC8AEC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6441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1434E4"/>
    <w:pPr>
      <w:tabs>
        <w:tab w:val="center" w:pos="4513"/>
        <w:tab w:val="right" w:pos="9026"/>
      </w:tabs>
    </w:pPr>
  </w:style>
  <w:style w:type="character" w:customStyle="1" w:styleId="HeaderChar">
    <w:name w:val="Header Char"/>
    <w:basedOn w:val="DefaultParagraphFont"/>
    <w:link w:val="Header"/>
    <w:uiPriority w:val="99"/>
    <w:rsid w:val="001434E4"/>
  </w:style>
  <w:style w:type="paragraph" w:styleId="Footer">
    <w:name w:val="footer"/>
    <w:basedOn w:val="Normal"/>
    <w:link w:val="FooterChar"/>
    <w:uiPriority w:val="99"/>
    <w:unhideWhenUsed/>
    <w:rsid w:val="001434E4"/>
    <w:pPr>
      <w:tabs>
        <w:tab w:val="center" w:pos="4513"/>
        <w:tab w:val="right" w:pos="9026"/>
      </w:tabs>
    </w:pPr>
  </w:style>
  <w:style w:type="character" w:customStyle="1" w:styleId="FooterChar">
    <w:name w:val="Footer Char"/>
    <w:basedOn w:val="DefaultParagraphFont"/>
    <w:link w:val="Footer"/>
    <w:uiPriority w:val="99"/>
    <w:rsid w:val="001434E4"/>
  </w:style>
  <w:style w:type="character" w:customStyle="1" w:styleId="apple-converted-space">
    <w:name w:val="apple-converted-space"/>
    <w:basedOn w:val="DefaultParagraphFont"/>
    <w:rsid w:val="004364A8"/>
  </w:style>
  <w:style w:type="paragraph" w:customStyle="1" w:styleId="Default">
    <w:name w:val="Default"/>
    <w:rsid w:val="004364A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Hailey</dc:creator>
  <cp:keywords/>
  <dc:description/>
  <cp:lastModifiedBy>Alex Matherson</cp:lastModifiedBy>
  <cp:revision>2</cp:revision>
  <dcterms:created xsi:type="dcterms:W3CDTF">2021-10-04T12:15:00Z</dcterms:created>
  <dcterms:modified xsi:type="dcterms:W3CDTF">2021-10-04T12:15:00Z</dcterms:modified>
</cp:coreProperties>
</file>