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46E" w:rsidRDefault="00F7046E">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866" w:type="dxa"/>
        <w:tblInd w:w="-318" w:type="dxa"/>
        <w:tblLayout w:type="fixed"/>
        <w:tblLook w:val="0000" w:firstRow="0" w:lastRow="0" w:firstColumn="0" w:lastColumn="0" w:noHBand="0" w:noVBand="0"/>
      </w:tblPr>
      <w:tblGrid>
        <w:gridCol w:w="9866"/>
      </w:tblGrid>
      <w:tr w:rsidR="00F7046E">
        <w:tc>
          <w:tcPr>
            <w:tcW w:w="9866" w:type="dxa"/>
          </w:tcPr>
          <w:p w:rsidR="00F7046E" w:rsidRDefault="002660F7">
            <w:pPr>
              <w:jc w:val="center"/>
              <w:rPr>
                <w:rFonts w:ascii="Arial" w:eastAsia="Arial" w:hAnsi="Arial" w:cs="Arial"/>
                <w:sz w:val="20"/>
                <w:szCs w:val="20"/>
              </w:rPr>
            </w:pPr>
            <w:r>
              <w:rPr>
                <w:rFonts w:ascii="Arial" w:eastAsia="Arial" w:hAnsi="Arial" w:cs="Arial"/>
                <w:noProof/>
                <w:sz w:val="20"/>
                <w:szCs w:val="20"/>
                <w:lang w:val="en-GB"/>
              </w:rPr>
              <w:drawing>
                <wp:inline distT="0" distB="0" distL="0" distR="0">
                  <wp:extent cx="11430" cy="1143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430" cy="11430"/>
                          </a:xfrm>
                          <a:prstGeom prst="rect">
                            <a:avLst/>
                          </a:prstGeom>
                          <a:ln/>
                        </pic:spPr>
                      </pic:pic>
                    </a:graphicData>
                  </a:graphic>
                </wp:inline>
              </w:drawing>
            </w:r>
            <w:r>
              <w:rPr>
                <w:noProof/>
                <w:lang w:val="en-GB"/>
              </w:rPr>
              <w:drawing>
                <wp:inline distT="0" distB="0" distL="0" distR="0">
                  <wp:extent cx="1700530" cy="748030"/>
                  <wp:effectExtent l="0" t="0" r="0" b="0"/>
                  <wp:docPr id="3" name="image6.jpg" descr="Z:\HEReview\Logos\new logo Hope_Crest_CMYK_081116 (2).jpg"/>
                  <wp:cNvGraphicFramePr/>
                  <a:graphic xmlns:a="http://schemas.openxmlformats.org/drawingml/2006/main">
                    <a:graphicData uri="http://schemas.openxmlformats.org/drawingml/2006/picture">
                      <pic:pic xmlns:pic="http://schemas.openxmlformats.org/drawingml/2006/picture">
                        <pic:nvPicPr>
                          <pic:cNvPr id="0" name="image6.jpg" descr="Z:\HEReview\Logos\new logo Hope_Crest_CMYK_081116 (2).jpg"/>
                          <pic:cNvPicPr preferRelativeResize="0"/>
                        </pic:nvPicPr>
                        <pic:blipFill>
                          <a:blip r:embed="rId8"/>
                          <a:srcRect/>
                          <a:stretch>
                            <a:fillRect/>
                          </a:stretch>
                        </pic:blipFill>
                        <pic:spPr>
                          <a:xfrm>
                            <a:off x="0" y="0"/>
                            <a:ext cx="1700530" cy="748030"/>
                          </a:xfrm>
                          <a:prstGeom prst="rect">
                            <a:avLst/>
                          </a:prstGeom>
                          <a:ln/>
                        </pic:spPr>
                      </pic:pic>
                    </a:graphicData>
                  </a:graphic>
                </wp:inline>
              </w:drawing>
            </w:r>
          </w:p>
          <w:p w:rsidR="00F7046E" w:rsidRDefault="00F7046E">
            <w:pPr>
              <w:jc w:val="center"/>
              <w:rPr>
                <w:rFonts w:ascii="Arial" w:eastAsia="Arial" w:hAnsi="Arial" w:cs="Arial"/>
                <w:b/>
                <w:sz w:val="28"/>
                <w:szCs w:val="28"/>
              </w:rPr>
            </w:pPr>
          </w:p>
          <w:p w:rsidR="00F7046E" w:rsidRDefault="00F7046E">
            <w:pPr>
              <w:jc w:val="center"/>
              <w:rPr>
                <w:rFonts w:ascii="Arial" w:eastAsia="Arial" w:hAnsi="Arial" w:cs="Arial"/>
                <w:b/>
                <w:sz w:val="28"/>
                <w:szCs w:val="28"/>
              </w:rPr>
            </w:pPr>
          </w:p>
          <w:p w:rsidR="00F7046E" w:rsidRDefault="00F7046E">
            <w:pPr>
              <w:jc w:val="center"/>
              <w:rPr>
                <w:rFonts w:ascii="Arial" w:eastAsia="Arial" w:hAnsi="Arial" w:cs="Arial"/>
                <w:b/>
                <w:sz w:val="28"/>
                <w:szCs w:val="28"/>
              </w:rPr>
            </w:pPr>
          </w:p>
          <w:p w:rsidR="00F7046E" w:rsidRDefault="002660F7">
            <w:pPr>
              <w:jc w:val="center"/>
              <w:rPr>
                <w:rFonts w:ascii="Arial" w:eastAsia="Arial" w:hAnsi="Arial" w:cs="Arial"/>
                <w:b/>
                <w:sz w:val="32"/>
                <w:szCs w:val="32"/>
              </w:rPr>
            </w:pPr>
            <w:r>
              <w:rPr>
                <w:rFonts w:ascii="Arial" w:eastAsia="Arial" w:hAnsi="Arial" w:cs="Arial"/>
                <w:b/>
                <w:sz w:val="32"/>
                <w:szCs w:val="32"/>
              </w:rPr>
              <w:t xml:space="preserve">External Examiner’s Report </w:t>
            </w:r>
          </w:p>
          <w:p w:rsidR="00F7046E" w:rsidRDefault="00F7046E">
            <w:pPr>
              <w:jc w:val="center"/>
              <w:rPr>
                <w:rFonts w:ascii="Arial" w:eastAsia="Arial" w:hAnsi="Arial" w:cs="Arial"/>
                <w:b/>
                <w:sz w:val="28"/>
                <w:szCs w:val="28"/>
              </w:rPr>
            </w:pPr>
          </w:p>
          <w:p w:rsidR="00F7046E" w:rsidRDefault="00F7046E">
            <w:pPr>
              <w:jc w:val="center"/>
              <w:rPr>
                <w:rFonts w:ascii="Arial" w:eastAsia="Arial" w:hAnsi="Arial" w:cs="Arial"/>
                <w:b/>
                <w:sz w:val="28"/>
                <w:szCs w:val="28"/>
              </w:rPr>
            </w:pPr>
          </w:p>
          <w:p w:rsidR="00F7046E" w:rsidRDefault="002660F7">
            <w:pPr>
              <w:jc w:val="center"/>
              <w:rPr>
                <w:rFonts w:ascii="Arial" w:eastAsia="Arial" w:hAnsi="Arial" w:cs="Arial"/>
                <w:b/>
                <w:sz w:val="32"/>
                <w:szCs w:val="32"/>
              </w:rPr>
            </w:pPr>
            <w:r>
              <w:rPr>
                <w:rFonts w:ascii="Arial" w:eastAsia="Arial" w:hAnsi="Arial" w:cs="Arial"/>
                <w:b/>
                <w:sz w:val="32"/>
                <w:szCs w:val="32"/>
              </w:rPr>
              <w:t>Academic Year 2017-18</w:t>
            </w:r>
          </w:p>
          <w:p w:rsidR="00F7046E" w:rsidRDefault="00F7046E">
            <w:pPr>
              <w:jc w:val="center"/>
              <w:rPr>
                <w:rFonts w:ascii="Arial" w:eastAsia="Arial" w:hAnsi="Arial" w:cs="Arial"/>
                <w:b/>
                <w:sz w:val="28"/>
                <w:szCs w:val="28"/>
              </w:rPr>
            </w:pPr>
          </w:p>
          <w:p w:rsidR="00F7046E" w:rsidRDefault="00F7046E">
            <w:pPr>
              <w:jc w:val="center"/>
              <w:rPr>
                <w:rFonts w:ascii="Arial" w:eastAsia="Arial" w:hAnsi="Arial" w:cs="Arial"/>
                <w:b/>
                <w:sz w:val="28"/>
                <w:szCs w:val="28"/>
              </w:rPr>
            </w:pPr>
          </w:p>
          <w:p w:rsidR="00F7046E" w:rsidRDefault="00F7046E">
            <w:pPr>
              <w:jc w:val="center"/>
              <w:rPr>
                <w:rFonts w:ascii="Arial" w:eastAsia="Arial" w:hAnsi="Arial" w:cs="Arial"/>
                <w:b/>
                <w:sz w:val="28"/>
                <w:szCs w:val="28"/>
              </w:rPr>
            </w:pPr>
          </w:p>
          <w:tbl>
            <w:tblPr>
              <w:tblStyle w:val="a0"/>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8"/>
              <w:gridCol w:w="6521"/>
            </w:tblGrid>
            <w:tr w:rsidR="00F7046E">
              <w:tc>
                <w:tcPr>
                  <w:tcW w:w="3148" w:type="dxa"/>
                  <w:tcBorders>
                    <w:bottom w:val="single" w:sz="4" w:space="0" w:color="000000"/>
                  </w:tcBorders>
                  <w:shd w:val="clear" w:color="auto" w:fill="D9D9D9"/>
                </w:tcPr>
                <w:p w:rsidR="00F7046E" w:rsidRDefault="002660F7">
                  <w:pPr>
                    <w:rPr>
                      <w:rFonts w:ascii="Arial" w:eastAsia="Arial" w:hAnsi="Arial" w:cs="Arial"/>
                      <w:b/>
                    </w:rPr>
                  </w:pPr>
                  <w:r>
                    <w:rPr>
                      <w:rFonts w:ascii="Arial" w:eastAsia="Arial" w:hAnsi="Arial" w:cs="Arial"/>
                      <w:b/>
                      <w:sz w:val="20"/>
                      <w:szCs w:val="20"/>
                    </w:rPr>
                    <w:t xml:space="preserve">Provision Covered by this report: </w:t>
                  </w:r>
                </w:p>
              </w:tc>
              <w:tc>
                <w:tcPr>
                  <w:tcW w:w="6521" w:type="dxa"/>
                  <w:tcBorders>
                    <w:bottom w:val="single" w:sz="4" w:space="0" w:color="000000"/>
                  </w:tcBorders>
                </w:tcPr>
                <w:p w:rsidR="00F7046E" w:rsidRDefault="002660F7">
                  <w:pPr>
                    <w:spacing w:line="360" w:lineRule="auto"/>
                    <w:rPr>
                      <w:rFonts w:ascii="Arial" w:eastAsia="Arial" w:hAnsi="Arial" w:cs="Arial"/>
                      <w:b/>
                      <w:sz w:val="20"/>
                      <w:szCs w:val="20"/>
                    </w:rPr>
                  </w:pPr>
                  <w:r>
                    <w:rPr>
                      <w:rFonts w:ascii="Arial" w:eastAsia="Arial" w:hAnsi="Arial" w:cs="Arial"/>
                      <w:b/>
                      <w:sz w:val="20"/>
                      <w:szCs w:val="20"/>
                    </w:rPr>
                    <w:t>History BA and MA 2017-18</w:t>
                  </w:r>
                </w:p>
              </w:tc>
            </w:tr>
            <w:tr w:rsidR="00F7046E">
              <w:tc>
                <w:tcPr>
                  <w:tcW w:w="9669" w:type="dxa"/>
                  <w:gridSpan w:val="2"/>
                  <w:tcBorders>
                    <w:left w:val="nil"/>
                    <w:right w:val="nil"/>
                  </w:tcBorders>
                  <w:shd w:val="clear" w:color="auto" w:fill="auto"/>
                </w:tcPr>
                <w:p w:rsidR="00F7046E" w:rsidRDefault="00F7046E">
                  <w:pPr>
                    <w:spacing w:line="360" w:lineRule="auto"/>
                    <w:rPr>
                      <w:rFonts w:ascii="Arial" w:eastAsia="Arial" w:hAnsi="Arial" w:cs="Arial"/>
                      <w:b/>
                      <w:sz w:val="20"/>
                      <w:szCs w:val="20"/>
                    </w:rPr>
                  </w:pPr>
                </w:p>
              </w:tc>
            </w:tr>
            <w:tr w:rsidR="00F7046E">
              <w:tc>
                <w:tcPr>
                  <w:tcW w:w="3148" w:type="dxa"/>
                  <w:shd w:val="clear" w:color="auto" w:fill="D9D9D9"/>
                </w:tcPr>
                <w:p w:rsidR="00F7046E" w:rsidRDefault="002660F7">
                  <w:pPr>
                    <w:spacing w:line="360" w:lineRule="auto"/>
                    <w:rPr>
                      <w:rFonts w:ascii="Arial" w:eastAsia="Arial" w:hAnsi="Arial" w:cs="Arial"/>
                      <w:b/>
                      <w:sz w:val="20"/>
                      <w:szCs w:val="20"/>
                    </w:rPr>
                  </w:pPr>
                  <w:r>
                    <w:rPr>
                      <w:rFonts w:ascii="Arial" w:eastAsia="Arial" w:hAnsi="Arial" w:cs="Arial"/>
                      <w:b/>
                      <w:sz w:val="20"/>
                      <w:szCs w:val="20"/>
                    </w:rPr>
                    <w:t xml:space="preserve">Name of External Examiner: </w:t>
                  </w:r>
                </w:p>
              </w:tc>
              <w:tc>
                <w:tcPr>
                  <w:tcW w:w="6521" w:type="dxa"/>
                </w:tcPr>
                <w:p w:rsidR="00F7046E" w:rsidRDefault="002660F7">
                  <w:pPr>
                    <w:spacing w:line="360" w:lineRule="auto"/>
                    <w:rPr>
                      <w:rFonts w:ascii="Arial" w:eastAsia="Arial" w:hAnsi="Arial" w:cs="Arial"/>
                      <w:b/>
                      <w:sz w:val="20"/>
                      <w:szCs w:val="20"/>
                    </w:rPr>
                  </w:pPr>
                  <w:r>
                    <w:rPr>
                      <w:rFonts w:ascii="Arial" w:eastAsia="Arial" w:hAnsi="Arial" w:cs="Arial"/>
                      <w:b/>
                      <w:sz w:val="20"/>
                      <w:szCs w:val="20"/>
                    </w:rPr>
                    <w:t>Roisín Higgins</w:t>
                  </w:r>
                </w:p>
              </w:tc>
            </w:tr>
            <w:tr w:rsidR="00F7046E">
              <w:tc>
                <w:tcPr>
                  <w:tcW w:w="3148" w:type="dxa"/>
                  <w:shd w:val="clear" w:color="auto" w:fill="D9D9D9"/>
                </w:tcPr>
                <w:p w:rsidR="00F7046E" w:rsidRDefault="002660F7">
                  <w:pPr>
                    <w:spacing w:line="360" w:lineRule="auto"/>
                    <w:rPr>
                      <w:rFonts w:ascii="Arial" w:eastAsia="Arial" w:hAnsi="Arial" w:cs="Arial"/>
                      <w:b/>
                      <w:sz w:val="20"/>
                      <w:szCs w:val="20"/>
                    </w:rPr>
                  </w:pPr>
                  <w:r>
                    <w:rPr>
                      <w:rFonts w:ascii="Arial" w:eastAsia="Arial" w:hAnsi="Arial" w:cs="Arial"/>
                      <w:b/>
                      <w:sz w:val="20"/>
                      <w:szCs w:val="20"/>
                    </w:rPr>
                    <w:t>Institution:</w:t>
                  </w:r>
                </w:p>
              </w:tc>
              <w:tc>
                <w:tcPr>
                  <w:tcW w:w="6521" w:type="dxa"/>
                </w:tcPr>
                <w:p w:rsidR="00F7046E" w:rsidRDefault="002660F7">
                  <w:pPr>
                    <w:spacing w:line="360" w:lineRule="auto"/>
                    <w:rPr>
                      <w:rFonts w:ascii="Arial" w:eastAsia="Arial" w:hAnsi="Arial" w:cs="Arial"/>
                      <w:b/>
                      <w:sz w:val="20"/>
                      <w:szCs w:val="20"/>
                    </w:rPr>
                  </w:pPr>
                  <w:r>
                    <w:rPr>
                      <w:rFonts w:ascii="Arial" w:eastAsia="Arial" w:hAnsi="Arial" w:cs="Arial"/>
                      <w:b/>
                      <w:sz w:val="20"/>
                      <w:szCs w:val="20"/>
                    </w:rPr>
                    <w:t>Teesside University</w:t>
                  </w:r>
                </w:p>
              </w:tc>
            </w:tr>
            <w:tr w:rsidR="00F7046E">
              <w:tc>
                <w:tcPr>
                  <w:tcW w:w="3148" w:type="dxa"/>
                  <w:shd w:val="clear" w:color="auto" w:fill="D9D9D9"/>
                </w:tcPr>
                <w:p w:rsidR="00F7046E" w:rsidRDefault="002660F7">
                  <w:pPr>
                    <w:spacing w:line="360" w:lineRule="auto"/>
                    <w:rPr>
                      <w:rFonts w:ascii="Arial" w:eastAsia="Arial" w:hAnsi="Arial" w:cs="Arial"/>
                      <w:b/>
                      <w:sz w:val="20"/>
                      <w:szCs w:val="20"/>
                    </w:rPr>
                  </w:pPr>
                  <w:r>
                    <w:rPr>
                      <w:rFonts w:ascii="Arial" w:eastAsia="Arial" w:hAnsi="Arial" w:cs="Arial"/>
                      <w:b/>
                      <w:sz w:val="20"/>
                      <w:szCs w:val="20"/>
                    </w:rPr>
                    <w:t>Year of Appointment:</w:t>
                  </w:r>
                </w:p>
              </w:tc>
              <w:tc>
                <w:tcPr>
                  <w:tcW w:w="6521" w:type="dxa"/>
                </w:tcPr>
                <w:p w:rsidR="00F7046E" w:rsidRDefault="002660F7">
                  <w:pPr>
                    <w:spacing w:line="360" w:lineRule="auto"/>
                    <w:rPr>
                      <w:rFonts w:ascii="Arial" w:eastAsia="Arial" w:hAnsi="Arial" w:cs="Arial"/>
                      <w:b/>
                      <w:sz w:val="20"/>
                      <w:szCs w:val="20"/>
                    </w:rPr>
                  </w:pPr>
                  <w:r>
                    <w:rPr>
                      <w:rFonts w:ascii="Arial" w:eastAsia="Arial" w:hAnsi="Arial" w:cs="Arial"/>
                      <w:b/>
                      <w:sz w:val="20"/>
                      <w:szCs w:val="20"/>
                    </w:rPr>
                    <w:t>2017-18</w:t>
                  </w:r>
                </w:p>
              </w:tc>
            </w:tr>
            <w:tr w:rsidR="00F7046E">
              <w:tc>
                <w:tcPr>
                  <w:tcW w:w="3148" w:type="dxa"/>
                  <w:shd w:val="clear" w:color="auto" w:fill="D9D9D9"/>
                </w:tcPr>
                <w:p w:rsidR="00F7046E" w:rsidRDefault="002660F7">
                  <w:pPr>
                    <w:spacing w:line="360" w:lineRule="auto"/>
                    <w:rPr>
                      <w:rFonts w:ascii="Arial" w:eastAsia="Arial" w:hAnsi="Arial" w:cs="Arial"/>
                      <w:b/>
                      <w:sz w:val="20"/>
                      <w:szCs w:val="20"/>
                    </w:rPr>
                  </w:pPr>
                  <w:r>
                    <w:rPr>
                      <w:rFonts w:ascii="Arial" w:eastAsia="Arial" w:hAnsi="Arial" w:cs="Arial"/>
                      <w:b/>
                      <w:sz w:val="20"/>
                      <w:szCs w:val="20"/>
                    </w:rPr>
                    <w:t>Address:</w:t>
                  </w:r>
                </w:p>
              </w:tc>
              <w:tc>
                <w:tcPr>
                  <w:tcW w:w="6521" w:type="dxa"/>
                </w:tcPr>
                <w:p w:rsidR="00F7046E" w:rsidRDefault="002660F7">
                  <w:pPr>
                    <w:spacing w:line="360" w:lineRule="auto"/>
                    <w:rPr>
                      <w:rFonts w:ascii="Arial" w:eastAsia="Arial" w:hAnsi="Arial" w:cs="Arial"/>
                      <w:b/>
                      <w:sz w:val="20"/>
                      <w:szCs w:val="20"/>
                    </w:rPr>
                  </w:pPr>
                  <w:r>
                    <w:rPr>
                      <w:rFonts w:ascii="Arial" w:eastAsia="Arial" w:hAnsi="Arial" w:cs="Arial"/>
                      <w:b/>
                      <w:sz w:val="20"/>
                      <w:szCs w:val="20"/>
                    </w:rPr>
                    <w:t>Room M4.18, Middlesbrough Tower, Teesside University, Middlesbrough, TS4 3SL</w:t>
                  </w:r>
                </w:p>
              </w:tc>
            </w:tr>
            <w:tr w:rsidR="00F7046E">
              <w:tc>
                <w:tcPr>
                  <w:tcW w:w="3148" w:type="dxa"/>
                  <w:shd w:val="clear" w:color="auto" w:fill="D9D9D9"/>
                </w:tcPr>
                <w:p w:rsidR="00F7046E" w:rsidRDefault="002660F7">
                  <w:pPr>
                    <w:spacing w:line="360" w:lineRule="auto"/>
                    <w:rPr>
                      <w:rFonts w:ascii="Arial" w:eastAsia="Arial" w:hAnsi="Arial" w:cs="Arial"/>
                      <w:b/>
                      <w:sz w:val="20"/>
                      <w:szCs w:val="20"/>
                    </w:rPr>
                  </w:pPr>
                  <w:r>
                    <w:rPr>
                      <w:rFonts w:ascii="Arial" w:eastAsia="Arial" w:hAnsi="Arial" w:cs="Arial"/>
                      <w:b/>
                      <w:sz w:val="20"/>
                      <w:szCs w:val="20"/>
                    </w:rPr>
                    <w:t>Email address:</w:t>
                  </w:r>
                </w:p>
              </w:tc>
              <w:tc>
                <w:tcPr>
                  <w:tcW w:w="6521" w:type="dxa"/>
                </w:tcPr>
                <w:p w:rsidR="00F7046E" w:rsidRDefault="002660F7">
                  <w:pPr>
                    <w:spacing w:line="360" w:lineRule="auto"/>
                    <w:rPr>
                      <w:rFonts w:ascii="Arial" w:eastAsia="Arial" w:hAnsi="Arial" w:cs="Arial"/>
                      <w:b/>
                      <w:sz w:val="20"/>
                      <w:szCs w:val="20"/>
                    </w:rPr>
                  </w:pPr>
                  <w:r>
                    <w:rPr>
                      <w:rFonts w:ascii="Arial" w:eastAsia="Arial" w:hAnsi="Arial" w:cs="Arial"/>
                      <w:b/>
                      <w:sz w:val="20"/>
                      <w:szCs w:val="20"/>
                    </w:rPr>
                    <w:t>r.higgins@tees.ac.uk</w:t>
                  </w:r>
                </w:p>
              </w:tc>
            </w:tr>
            <w:tr w:rsidR="00F7046E">
              <w:tc>
                <w:tcPr>
                  <w:tcW w:w="3148" w:type="dxa"/>
                  <w:shd w:val="clear" w:color="auto" w:fill="D9D9D9"/>
                </w:tcPr>
                <w:p w:rsidR="00F7046E" w:rsidRDefault="002660F7">
                  <w:pPr>
                    <w:spacing w:line="360" w:lineRule="auto"/>
                    <w:rPr>
                      <w:rFonts w:ascii="Arial" w:eastAsia="Arial" w:hAnsi="Arial" w:cs="Arial"/>
                      <w:b/>
                      <w:sz w:val="20"/>
                      <w:szCs w:val="20"/>
                    </w:rPr>
                  </w:pPr>
                  <w:r>
                    <w:rPr>
                      <w:rFonts w:ascii="Arial" w:eastAsia="Arial" w:hAnsi="Arial" w:cs="Arial"/>
                      <w:b/>
                      <w:sz w:val="20"/>
                      <w:szCs w:val="20"/>
                    </w:rPr>
                    <w:t>Date of Report:</w:t>
                  </w:r>
                </w:p>
              </w:tc>
              <w:tc>
                <w:tcPr>
                  <w:tcW w:w="6521" w:type="dxa"/>
                </w:tcPr>
                <w:p w:rsidR="00F7046E" w:rsidRDefault="002660F7">
                  <w:pPr>
                    <w:spacing w:line="360" w:lineRule="auto"/>
                    <w:rPr>
                      <w:rFonts w:ascii="Arial" w:eastAsia="Arial" w:hAnsi="Arial" w:cs="Arial"/>
                      <w:b/>
                      <w:sz w:val="20"/>
                      <w:szCs w:val="20"/>
                    </w:rPr>
                  </w:pPr>
                  <w:r>
                    <w:rPr>
                      <w:rFonts w:ascii="Arial" w:eastAsia="Arial" w:hAnsi="Arial" w:cs="Arial"/>
                      <w:b/>
                      <w:sz w:val="20"/>
                      <w:szCs w:val="20"/>
                    </w:rPr>
                    <w:t>10.8.18</w:t>
                  </w:r>
                </w:p>
              </w:tc>
            </w:tr>
          </w:tbl>
          <w:p w:rsidR="00F7046E" w:rsidRDefault="00F7046E">
            <w:pPr>
              <w:rPr>
                <w:rFonts w:ascii="Arial" w:eastAsia="Arial" w:hAnsi="Arial" w:cs="Arial"/>
                <w:b/>
                <w:sz w:val="2"/>
                <w:szCs w:val="2"/>
              </w:rPr>
            </w:pPr>
          </w:p>
          <w:p w:rsidR="00F7046E" w:rsidRDefault="00F7046E">
            <w:pPr>
              <w:rPr>
                <w:rFonts w:ascii="Arial" w:eastAsia="Arial" w:hAnsi="Arial" w:cs="Arial"/>
                <w:b/>
              </w:rPr>
            </w:pPr>
          </w:p>
        </w:tc>
      </w:tr>
      <w:tr w:rsidR="00F7046E">
        <w:tc>
          <w:tcPr>
            <w:tcW w:w="9866" w:type="dxa"/>
            <w:shd w:val="clear" w:color="auto" w:fill="D9D9D9"/>
          </w:tcPr>
          <w:p w:rsidR="00F7046E" w:rsidRDefault="002660F7">
            <w:pPr>
              <w:jc w:val="both"/>
              <w:rPr>
                <w:rFonts w:ascii="Arial" w:eastAsia="Arial" w:hAnsi="Arial" w:cs="Arial"/>
                <w:sz w:val="16"/>
                <w:szCs w:val="16"/>
              </w:rPr>
            </w:pPr>
            <w:r>
              <w:rPr>
                <w:rFonts w:ascii="Arial" w:eastAsia="Arial" w:hAnsi="Arial" w:cs="Arial"/>
                <w:sz w:val="16"/>
                <w:szCs w:val="16"/>
              </w:rPr>
              <w:t xml:space="preserve">Your comments are sought on the areas indicated below, although your report need not be restricted to these areas and you should feel free to comment on any other matters you consider appropriate. Please make your comments as full as possible so that Liverpool Hope may obtain as full a picture as possible with reference to the quality of programmes and associated assessment procedures in the area. You will appreciate therefore that particularly brief responses are not always helpful or appropriate, except where specifically requested. </w:t>
            </w:r>
          </w:p>
          <w:p w:rsidR="00F7046E" w:rsidRDefault="00F7046E">
            <w:pPr>
              <w:jc w:val="both"/>
              <w:rPr>
                <w:rFonts w:ascii="Arial" w:eastAsia="Arial" w:hAnsi="Arial" w:cs="Arial"/>
                <w:sz w:val="16"/>
                <w:szCs w:val="16"/>
              </w:rPr>
            </w:pPr>
          </w:p>
          <w:p w:rsidR="00F7046E" w:rsidRDefault="002660F7">
            <w:pPr>
              <w:jc w:val="both"/>
              <w:rPr>
                <w:rFonts w:ascii="Arial" w:eastAsia="Arial" w:hAnsi="Arial" w:cs="Arial"/>
                <w:sz w:val="16"/>
                <w:szCs w:val="16"/>
              </w:rPr>
            </w:pPr>
            <w:r>
              <w:rPr>
                <w:rFonts w:ascii="Arial" w:eastAsia="Arial" w:hAnsi="Arial" w:cs="Arial"/>
                <w:sz w:val="16"/>
                <w:szCs w:val="16"/>
              </w:rPr>
              <w:t xml:space="preserve">Please ensure that you do NOT include individual student or staff names in your report or any information by which individual students could be identified. Your report will be routinely shared with members of the teaching team, the relevant Head of Department, the Faculty External Examiner, students on the programme, the relevant Staff:Student Liaison Committee and may also be made available to other external persons or bodies, as appropriate. </w:t>
            </w:r>
          </w:p>
          <w:p w:rsidR="00F7046E" w:rsidRDefault="00F7046E">
            <w:pPr>
              <w:jc w:val="both"/>
              <w:rPr>
                <w:rFonts w:ascii="Arial" w:eastAsia="Arial" w:hAnsi="Arial" w:cs="Arial"/>
                <w:sz w:val="16"/>
                <w:szCs w:val="16"/>
              </w:rPr>
            </w:pPr>
          </w:p>
          <w:p w:rsidR="00F7046E" w:rsidRDefault="002660F7">
            <w:pPr>
              <w:jc w:val="both"/>
              <w:rPr>
                <w:rFonts w:ascii="Arial" w:eastAsia="Arial" w:hAnsi="Arial" w:cs="Arial"/>
                <w:sz w:val="16"/>
                <w:szCs w:val="16"/>
              </w:rPr>
            </w:pPr>
            <w:r>
              <w:rPr>
                <w:rFonts w:ascii="Arial" w:eastAsia="Arial" w:hAnsi="Arial" w:cs="Arial"/>
                <w:sz w:val="16"/>
                <w:szCs w:val="16"/>
              </w:rPr>
              <w:t xml:space="preserve">If you wish to comment in confidence on any matter concerning your role we would suggest that you first approach the Dean of the appropriate Faculty. However, should you wish to do so you do have the right to make a direct approach to the Vice-Chancellor, which will of course be treated with appropriate discretion. Please keep any such communication separate from the report itself. </w:t>
            </w:r>
          </w:p>
          <w:p w:rsidR="00F7046E" w:rsidRDefault="00F7046E">
            <w:pPr>
              <w:jc w:val="both"/>
              <w:rPr>
                <w:rFonts w:ascii="Arial" w:eastAsia="Arial" w:hAnsi="Arial" w:cs="Arial"/>
                <w:sz w:val="16"/>
                <w:szCs w:val="16"/>
              </w:rPr>
            </w:pPr>
          </w:p>
          <w:p w:rsidR="00F7046E" w:rsidRDefault="002660F7">
            <w:pPr>
              <w:jc w:val="both"/>
              <w:rPr>
                <w:rFonts w:ascii="Arial" w:eastAsia="Arial" w:hAnsi="Arial" w:cs="Arial"/>
                <w:b/>
                <w:sz w:val="16"/>
                <w:szCs w:val="16"/>
              </w:rPr>
            </w:pPr>
            <w:r>
              <w:rPr>
                <w:rFonts w:ascii="Arial" w:eastAsia="Arial" w:hAnsi="Arial" w:cs="Arial"/>
                <w:b/>
                <w:sz w:val="16"/>
                <w:szCs w:val="16"/>
              </w:rPr>
              <w:t xml:space="preserve">Submitting the form </w:t>
            </w:r>
          </w:p>
          <w:p w:rsidR="00F7046E" w:rsidRDefault="002660F7">
            <w:pPr>
              <w:rPr>
                <w:rFonts w:ascii="Arial" w:eastAsia="Arial" w:hAnsi="Arial" w:cs="Arial"/>
                <w:sz w:val="16"/>
                <w:szCs w:val="16"/>
              </w:rPr>
            </w:pPr>
            <w:r>
              <w:rPr>
                <w:rFonts w:ascii="Arial" w:eastAsia="Arial" w:hAnsi="Arial" w:cs="Arial"/>
                <w:sz w:val="16"/>
                <w:szCs w:val="16"/>
              </w:rPr>
              <w:t>The form should be returned as soon as possible after the final meeting of the Board of Examiners and not later than the 18th</w:t>
            </w:r>
            <w:r>
              <w:rPr>
                <w:rFonts w:ascii="Arial" w:eastAsia="Arial" w:hAnsi="Arial" w:cs="Arial"/>
                <w:color w:val="FF0000"/>
                <w:sz w:val="16"/>
                <w:szCs w:val="16"/>
              </w:rPr>
              <w:t xml:space="preserve"> </w:t>
            </w:r>
            <w:r>
              <w:rPr>
                <w:rFonts w:ascii="Arial" w:eastAsia="Arial" w:hAnsi="Arial" w:cs="Arial"/>
                <w:sz w:val="16"/>
                <w:szCs w:val="16"/>
              </w:rPr>
              <w:t xml:space="preserve">July. Please submit your report electronically to the Faculty Executive Officer (or designee). </w:t>
            </w:r>
          </w:p>
          <w:p w:rsidR="00F7046E" w:rsidRDefault="00F7046E">
            <w:pPr>
              <w:rPr>
                <w:rFonts w:ascii="Arial" w:eastAsia="Arial" w:hAnsi="Arial" w:cs="Arial"/>
                <w:sz w:val="16"/>
                <w:szCs w:val="16"/>
              </w:rPr>
            </w:pPr>
            <w:bookmarkStart w:id="1" w:name="_gjdgxs" w:colFirst="0" w:colLast="0"/>
            <w:bookmarkEnd w:id="1"/>
          </w:p>
          <w:p w:rsidR="00F7046E" w:rsidRDefault="002660F7">
            <w:pPr>
              <w:rPr>
                <w:rFonts w:ascii="Arial" w:eastAsia="Arial" w:hAnsi="Arial" w:cs="Arial"/>
                <w:sz w:val="16"/>
                <w:szCs w:val="16"/>
              </w:rPr>
            </w:pPr>
            <w:r>
              <w:rPr>
                <w:rFonts w:ascii="Arial" w:eastAsia="Arial" w:hAnsi="Arial" w:cs="Arial"/>
                <w:sz w:val="16"/>
                <w:szCs w:val="16"/>
              </w:rPr>
              <w:t xml:space="preserve">Faculty of Arts and Humanities: Jane Reilly </w:t>
            </w:r>
            <w:hyperlink r:id="rId9">
              <w:r>
                <w:rPr>
                  <w:rFonts w:ascii="Arial" w:eastAsia="Arial" w:hAnsi="Arial" w:cs="Arial"/>
                  <w:color w:val="0000FF"/>
                  <w:sz w:val="16"/>
                  <w:szCs w:val="16"/>
                  <w:u w:val="single"/>
                </w:rPr>
                <w:t>reillyj@hope.ac.uk</w:t>
              </w:r>
            </w:hyperlink>
          </w:p>
          <w:p w:rsidR="00F7046E" w:rsidRDefault="002660F7">
            <w:pPr>
              <w:rPr>
                <w:rFonts w:ascii="Arial" w:eastAsia="Arial" w:hAnsi="Arial" w:cs="Arial"/>
                <w:sz w:val="16"/>
                <w:szCs w:val="16"/>
              </w:rPr>
            </w:pPr>
            <w:r>
              <w:rPr>
                <w:rFonts w:ascii="Arial" w:eastAsia="Arial" w:hAnsi="Arial" w:cs="Arial"/>
                <w:sz w:val="16"/>
                <w:szCs w:val="16"/>
              </w:rPr>
              <w:t xml:space="preserve">Faculty of Education: FEO Mrs. Sarah Meir </w:t>
            </w:r>
            <w:hyperlink r:id="rId10">
              <w:r>
                <w:rPr>
                  <w:rFonts w:ascii="Arial" w:eastAsia="Arial" w:hAnsi="Arial" w:cs="Arial"/>
                  <w:color w:val="0000FF"/>
                  <w:sz w:val="16"/>
                  <w:szCs w:val="16"/>
                  <w:u w:val="single"/>
                </w:rPr>
                <w:t>meirs@hope.ac.uk</w:t>
              </w:r>
            </w:hyperlink>
          </w:p>
          <w:p w:rsidR="00F7046E" w:rsidRDefault="002660F7">
            <w:pPr>
              <w:rPr>
                <w:rFonts w:ascii="Arial" w:eastAsia="Arial" w:hAnsi="Arial" w:cs="Arial"/>
                <w:sz w:val="16"/>
                <w:szCs w:val="16"/>
              </w:rPr>
            </w:pPr>
            <w:r>
              <w:rPr>
                <w:rFonts w:ascii="Arial" w:eastAsia="Arial" w:hAnsi="Arial" w:cs="Arial"/>
                <w:sz w:val="16"/>
                <w:szCs w:val="16"/>
              </w:rPr>
              <w:t xml:space="preserve">Faculty of Sciences and Social Sciences: FEO Mrs Jane Blackmore </w:t>
            </w:r>
            <w:hyperlink r:id="rId11">
              <w:r>
                <w:rPr>
                  <w:rFonts w:ascii="Arial" w:eastAsia="Arial" w:hAnsi="Arial" w:cs="Arial"/>
                  <w:color w:val="0000FF"/>
                  <w:sz w:val="16"/>
                  <w:szCs w:val="16"/>
                  <w:highlight w:val="white"/>
                  <w:u w:val="single"/>
                </w:rPr>
                <w:t>blackmj@hope.ac.uk</w:t>
              </w:r>
            </w:hyperlink>
            <w:r>
              <w:rPr>
                <w:rFonts w:ascii="Arial" w:eastAsia="Arial" w:hAnsi="Arial" w:cs="Arial"/>
                <w:color w:val="777777"/>
                <w:sz w:val="18"/>
                <w:szCs w:val="18"/>
                <w:highlight w:val="white"/>
              </w:rPr>
              <w:t xml:space="preserve"> </w:t>
            </w:r>
          </w:p>
          <w:p w:rsidR="00F7046E" w:rsidRDefault="00F7046E">
            <w:pPr>
              <w:rPr>
                <w:rFonts w:ascii="Arial" w:eastAsia="Arial" w:hAnsi="Arial" w:cs="Arial"/>
                <w:b/>
                <w:i/>
                <w:sz w:val="16"/>
                <w:szCs w:val="16"/>
              </w:rPr>
            </w:pPr>
          </w:p>
          <w:p w:rsidR="00F7046E" w:rsidRDefault="002660F7">
            <w:pPr>
              <w:jc w:val="both"/>
              <w:rPr>
                <w:rFonts w:ascii="Arial" w:eastAsia="Arial" w:hAnsi="Arial" w:cs="Arial"/>
                <w:i/>
                <w:sz w:val="16"/>
                <w:szCs w:val="16"/>
              </w:rPr>
            </w:pPr>
            <w:r>
              <w:rPr>
                <w:rFonts w:ascii="Arial" w:eastAsia="Arial" w:hAnsi="Arial" w:cs="Arial"/>
                <w:b/>
                <w:i/>
                <w:sz w:val="16"/>
                <w:szCs w:val="16"/>
              </w:rPr>
              <w:t>Please note:</w:t>
            </w:r>
            <w:r>
              <w:rPr>
                <w:rFonts w:ascii="Arial" w:eastAsia="Arial" w:hAnsi="Arial" w:cs="Arial"/>
                <w:i/>
                <w:sz w:val="16"/>
                <w:szCs w:val="16"/>
              </w:rPr>
              <w:t xml:space="preserve"> It is University policy to return any reports that fail to address questions with adequately detailed responses.</w:t>
            </w:r>
          </w:p>
          <w:p w:rsidR="00F7046E" w:rsidRDefault="002660F7">
            <w:pPr>
              <w:jc w:val="both"/>
              <w:rPr>
                <w:rFonts w:ascii="Arial" w:eastAsia="Arial" w:hAnsi="Arial" w:cs="Arial"/>
                <w:i/>
                <w:sz w:val="18"/>
                <w:szCs w:val="18"/>
              </w:rPr>
            </w:pPr>
            <w:r>
              <w:rPr>
                <w:rFonts w:ascii="Arial" w:eastAsia="Arial" w:hAnsi="Arial" w:cs="Arial"/>
                <w:i/>
                <w:sz w:val="16"/>
                <w:szCs w:val="16"/>
              </w:rPr>
              <w:lastRenderedPageBreak/>
              <w:t xml:space="preserve">Reminder: the </w:t>
            </w:r>
            <w:r>
              <w:rPr>
                <w:rFonts w:ascii="Arial" w:eastAsia="Arial" w:hAnsi="Arial" w:cs="Arial"/>
                <w:b/>
                <w:i/>
                <w:sz w:val="16"/>
                <w:szCs w:val="16"/>
              </w:rPr>
              <w:t>University’s External Examiner webpages</w:t>
            </w:r>
            <w:r>
              <w:rPr>
                <w:rFonts w:ascii="Arial" w:eastAsia="Arial" w:hAnsi="Arial" w:cs="Arial"/>
                <w:i/>
                <w:sz w:val="16"/>
                <w:szCs w:val="16"/>
              </w:rPr>
              <w:t xml:space="preserve"> can be accessed at: </w:t>
            </w:r>
            <w:hyperlink r:id="rId12">
              <w:r>
                <w:rPr>
                  <w:rFonts w:ascii="Arial" w:eastAsia="Arial" w:hAnsi="Arial" w:cs="Arial"/>
                  <w:i/>
                  <w:color w:val="0000FF"/>
                  <w:sz w:val="16"/>
                  <w:szCs w:val="16"/>
                  <w:u w:val="single"/>
                </w:rPr>
                <w:t>http://www.hope.ac.uk/aboutus/governance/academicquality/externalexaminers/</w:t>
              </w:r>
            </w:hyperlink>
          </w:p>
        </w:tc>
      </w:tr>
    </w:tbl>
    <w:p w:rsidR="00F7046E" w:rsidRDefault="002660F7">
      <w:pPr>
        <w:rPr>
          <w:rFonts w:ascii="Arial" w:eastAsia="Arial" w:hAnsi="Arial" w:cs="Arial"/>
          <w:b/>
        </w:rPr>
      </w:pPr>
      <w:r>
        <w:lastRenderedPageBreak/>
        <w:br w:type="page"/>
      </w:r>
    </w:p>
    <w:p w:rsidR="00F7046E" w:rsidRDefault="002660F7">
      <w:pPr>
        <w:widowControl w:val="0"/>
        <w:spacing w:after="240"/>
        <w:jc w:val="both"/>
        <w:rPr>
          <w:rFonts w:ascii="Arial" w:eastAsia="Arial" w:hAnsi="Arial" w:cs="Arial"/>
          <w:b/>
        </w:rPr>
      </w:pPr>
      <w:r>
        <w:rPr>
          <w:rFonts w:ascii="Arial" w:eastAsia="Arial" w:hAnsi="Arial" w:cs="Arial"/>
          <w:b/>
        </w:rPr>
        <w:lastRenderedPageBreak/>
        <w:t xml:space="preserve">1. PROGRAMME STRUCTURE /CONTENT </w:t>
      </w:r>
    </w:p>
    <w:p w:rsidR="00F7046E" w:rsidRDefault="002660F7">
      <w:pPr>
        <w:widowControl w:val="0"/>
        <w:tabs>
          <w:tab w:val="left" w:pos="220"/>
          <w:tab w:val="left" w:pos="720"/>
        </w:tabs>
        <w:spacing w:after="240"/>
        <w:jc w:val="both"/>
        <w:rPr>
          <w:rFonts w:ascii="Arial" w:eastAsia="Arial" w:hAnsi="Arial" w:cs="Arial"/>
          <w:i/>
          <w:sz w:val="20"/>
          <w:szCs w:val="20"/>
        </w:rPr>
      </w:pPr>
      <w:r>
        <w:rPr>
          <w:rFonts w:ascii="Arial" w:eastAsia="Arial" w:hAnsi="Arial" w:cs="Arial"/>
          <w:i/>
          <w:sz w:val="20"/>
          <w:szCs w:val="20"/>
        </w:rPr>
        <w:t xml:space="preserve">This section should provide informative comment and recommendations on the structure and content of the programme in relation to its stated aims, learning outcomes and programme specification and might also include comment on: </w:t>
      </w:r>
    </w:p>
    <w:p w:rsidR="00F7046E" w:rsidRDefault="002660F7">
      <w:pPr>
        <w:widowControl w:val="0"/>
        <w:numPr>
          <w:ilvl w:val="0"/>
          <w:numId w:val="7"/>
        </w:numPr>
        <w:pBdr>
          <w:top w:val="nil"/>
          <w:left w:val="nil"/>
          <w:bottom w:val="nil"/>
          <w:right w:val="nil"/>
          <w:between w:val="nil"/>
        </w:pBdr>
        <w:tabs>
          <w:tab w:val="left" w:pos="220"/>
          <w:tab w:val="left" w:pos="720"/>
        </w:tabs>
        <w:contextualSpacing/>
        <w:jc w:val="both"/>
        <w:rPr>
          <w:i/>
          <w:color w:val="000000"/>
          <w:sz w:val="20"/>
          <w:szCs w:val="20"/>
        </w:rPr>
      </w:pPr>
      <w:r>
        <w:rPr>
          <w:rFonts w:ascii="Arial" w:eastAsia="Arial" w:hAnsi="Arial" w:cs="Arial"/>
          <w:i/>
          <w:color w:val="000000"/>
          <w:sz w:val="20"/>
          <w:szCs w:val="20"/>
        </w:rPr>
        <w:t xml:space="preserve">the coherency and currency of the programme and its component parts; </w:t>
      </w:r>
    </w:p>
    <w:p w:rsidR="00F7046E" w:rsidRDefault="002660F7">
      <w:pPr>
        <w:widowControl w:val="0"/>
        <w:numPr>
          <w:ilvl w:val="0"/>
          <w:numId w:val="7"/>
        </w:numPr>
        <w:pBdr>
          <w:top w:val="nil"/>
          <w:left w:val="nil"/>
          <w:bottom w:val="nil"/>
          <w:right w:val="nil"/>
          <w:between w:val="nil"/>
        </w:pBdr>
        <w:tabs>
          <w:tab w:val="left" w:pos="220"/>
          <w:tab w:val="left" w:pos="720"/>
        </w:tabs>
        <w:spacing w:after="240"/>
        <w:contextualSpacing/>
        <w:rPr>
          <w:i/>
          <w:color w:val="000000"/>
          <w:sz w:val="20"/>
          <w:szCs w:val="20"/>
        </w:rPr>
      </w:pPr>
      <w:r>
        <w:rPr>
          <w:rFonts w:ascii="Arial" w:eastAsia="Arial" w:hAnsi="Arial" w:cs="Arial"/>
          <w:i/>
          <w:color w:val="000000"/>
          <w:sz w:val="20"/>
          <w:szCs w:val="20"/>
        </w:rPr>
        <w:t xml:space="preserve">the extent to which the programme reflects any additional Professional, Statutory and Regulatory Body requirements. </w:t>
      </w:r>
    </w:p>
    <w:p w:rsidR="00F7046E" w:rsidRDefault="002660F7">
      <w:pPr>
        <w:widowControl w:val="0"/>
        <w:tabs>
          <w:tab w:val="left" w:pos="220"/>
          <w:tab w:val="left" w:pos="720"/>
        </w:tabs>
        <w:spacing w:after="240"/>
        <w:jc w:val="both"/>
        <w:rPr>
          <w:rFonts w:ascii="Arial" w:eastAsia="Arial" w:hAnsi="Arial" w:cs="Arial"/>
          <w:i/>
          <w:sz w:val="18"/>
          <w:szCs w:val="18"/>
        </w:rPr>
      </w:pPr>
      <w:r>
        <w:rPr>
          <w:rFonts w:ascii="Arial" w:eastAsia="Arial" w:hAnsi="Arial" w:cs="Arial"/>
          <w:i/>
          <w:sz w:val="20"/>
          <w:szCs w:val="20"/>
        </w:rPr>
        <w:t xml:space="preserve">For undergraduate programmes in particular, please provide a commentary on the operation of Liverpool Hope’s undergraduate curriculum </w:t>
      </w:r>
    </w:p>
    <w:tbl>
      <w:tblPr>
        <w:tblStyle w:val="a1"/>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F7046E">
        <w:tc>
          <w:tcPr>
            <w:tcW w:w="8630" w:type="dxa"/>
          </w:tcPr>
          <w:p w:rsidR="00F7046E" w:rsidRDefault="002660F7">
            <w:pPr>
              <w:widowControl w:val="0"/>
              <w:spacing w:after="240"/>
              <w:rPr>
                <w:rFonts w:ascii="Arial" w:eastAsia="Arial" w:hAnsi="Arial" w:cs="Arial"/>
              </w:rPr>
            </w:pPr>
            <w:r>
              <w:rPr>
                <w:rFonts w:ascii="Arial" w:eastAsia="Arial" w:hAnsi="Arial" w:cs="Arial"/>
              </w:rPr>
              <w:t>The History BA at Liverpool Hope is extremely well designed and students are given a very wide range of subject options within the modern period. The programme works very well as a whole, with a great deal of attention being paid to the skills and knowledge students need to progress. The assessments are varied and staff teach across a range of subjects but also have the opportunity to teach within their own areas of expertise, giving the programme a dynamic and research-led framework.</w:t>
            </w:r>
          </w:p>
          <w:p w:rsidR="00F7046E" w:rsidRDefault="002660F7">
            <w:pPr>
              <w:widowControl w:val="0"/>
              <w:spacing w:after="240"/>
              <w:rPr>
                <w:rFonts w:ascii="Arial" w:eastAsia="Arial" w:hAnsi="Arial" w:cs="Arial"/>
                <w:sz w:val="20"/>
                <w:szCs w:val="20"/>
              </w:rPr>
            </w:pPr>
            <w:r>
              <w:rPr>
                <w:rFonts w:ascii="Arial" w:eastAsia="Arial" w:hAnsi="Arial" w:cs="Arial"/>
              </w:rPr>
              <w:t>The MA is also very well constructed and pays close attention to engaging student across a range of topics and assessment strategies.</w:t>
            </w:r>
          </w:p>
        </w:tc>
      </w:tr>
    </w:tbl>
    <w:p w:rsidR="00F7046E" w:rsidRDefault="00F7046E">
      <w:pPr>
        <w:widowControl w:val="0"/>
        <w:pBdr>
          <w:top w:val="nil"/>
          <w:left w:val="nil"/>
          <w:bottom w:val="nil"/>
          <w:right w:val="nil"/>
          <w:between w:val="nil"/>
        </w:pBdr>
        <w:tabs>
          <w:tab w:val="left" w:pos="0"/>
          <w:tab w:val="left" w:pos="720"/>
        </w:tabs>
        <w:ind w:hanging="720"/>
        <w:rPr>
          <w:rFonts w:ascii="Arial" w:eastAsia="Arial" w:hAnsi="Arial" w:cs="Arial"/>
          <w:b/>
          <w:color w:val="000000"/>
        </w:rPr>
      </w:pPr>
    </w:p>
    <w:p w:rsidR="00F7046E" w:rsidRDefault="002660F7">
      <w:pPr>
        <w:widowControl w:val="0"/>
        <w:numPr>
          <w:ilvl w:val="0"/>
          <w:numId w:val="4"/>
        </w:numPr>
        <w:pBdr>
          <w:top w:val="nil"/>
          <w:left w:val="nil"/>
          <w:bottom w:val="nil"/>
          <w:right w:val="nil"/>
          <w:between w:val="nil"/>
        </w:pBdr>
        <w:tabs>
          <w:tab w:val="left" w:pos="0"/>
          <w:tab w:val="left" w:pos="720"/>
        </w:tabs>
        <w:contextualSpacing/>
        <w:rPr>
          <w:rFonts w:ascii="Arial" w:eastAsia="Arial" w:hAnsi="Arial" w:cs="Arial"/>
          <w:b/>
          <w:color w:val="000000"/>
        </w:rPr>
      </w:pPr>
      <w:r>
        <w:rPr>
          <w:rFonts w:ascii="Arial" w:eastAsia="Arial" w:hAnsi="Arial" w:cs="Arial"/>
          <w:b/>
          <w:color w:val="000000"/>
        </w:rPr>
        <w:t xml:space="preserve">ACADEMIC STANDARDS </w:t>
      </w:r>
    </w:p>
    <w:p w:rsidR="00F7046E" w:rsidRDefault="00F7046E">
      <w:pPr>
        <w:widowControl w:val="0"/>
        <w:pBdr>
          <w:top w:val="nil"/>
          <w:left w:val="nil"/>
          <w:bottom w:val="nil"/>
          <w:right w:val="nil"/>
          <w:between w:val="nil"/>
        </w:pBdr>
        <w:tabs>
          <w:tab w:val="left" w:pos="0"/>
          <w:tab w:val="left" w:pos="720"/>
        </w:tabs>
        <w:ind w:hanging="720"/>
        <w:rPr>
          <w:rFonts w:ascii="Arial" w:eastAsia="Arial" w:hAnsi="Arial" w:cs="Arial"/>
          <w:b/>
          <w:color w:val="000000"/>
        </w:rPr>
      </w:pPr>
    </w:p>
    <w:p w:rsidR="00F7046E" w:rsidRDefault="002660F7">
      <w:pPr>
        <w:widowControl w:val="0"/>
        <w:pBdr>
          <w:top w:val="nil"/>
          <w:left w:val="nil"/>
          <w:bottom w:val="nil"/>
          <w:right w:val="nil"/>
          <w:between w:val="nil"/>
        </w:pBdr>
        <w:tabs>
          <w:tab w:val="left" w:pos="0"/>
          <w:tab w:val="left" w:pos="720"/>
        </w:tabs>
        <w:ind w:hanging="720"/>
        <w:jc w:val="both"/>
        <w:rPr>
          <w:rFonts w:ascii="Arial" w:eastAsia="Arial" w:hAnsi="Arial" w:cs="Arial"/>
          <w:i/>
          <w:color w:val="000000"/>
          <w:sz w:val="20"/>
          <w:szCs w:val="20"/>
        </w:rPr>
      </w:pPr>
      <w:r>
        <w:rPr>
          <w:rFonts w:ascii="Arial" w:eastAsia="Arial" w:hAnsi="Arial" w:cs="Arial"/>
          <w:i/>
          <w:color w:val="000000"/>
          <w:sz w:val="20"/>
          <w:szCs w:val="20"/>
        </w:rPr>
        <w:t xml:space="preserve">This section should provide informative comment and recommendations on whether or not: </w:t>
      </w:r>
    </w:p>
    <w:p w:rsidR="00F7046E" w:rsidRDefault="002660F7">
      <w:pPr>
        <w:widowControl w:val="0"/>
        <w:numPr>
          <w:ilvl w:val="0"/>
          <w:numId w:val="2"/>
        </w:numPr>
        <w:pBdr>
          <w:top w:val="nil"/>
          <w:left w:val="nil"/>
          <w:bottom w:val="nil"/>
          <w:right w:val="nil"/>
          <w:between w:val="nil"/>
        </w:pBdr>
        <w:tabs>
          <w:tab w:val="left" w:pos="0"/>
          <w:tab w:val="left" w:pos="720"/>
        </w:tabs>
        <w:contextualSpacing/>
        <w:jc w:val="both"/>
        <w:rPr>
          <w:i/>
          <w:color w:val="000000"/>
          <w:sz w:val="20"/>
          <w:szCs w:val="20"/>
        </w:rPr>
      </w:pPr>
      <w:r>
        <w:rPr>
          <w:rFonts w:ascii="Arial" w:eastAsia="Arial" w:hAnsi="Arial" w:cs="Arial"/>
          <w:i/>
          <w:color w:val="000000"/>
          <w:sz w:val="20"/>
          <w:szCs w:val="20"/>
        </w:rPr>
        <w:t xml:space="preserve">the programme is maintaining the threshold academic standards set for its award in accordance with the frameworks for higher education qualifications and applicable benchmark statements; </w:t>
      </w:r>
    </w:p>
    <w:p w:rsidR="00F7046E" w:rsidRDefault="002660F7">
      <w:pPr>
        <w:widowControl w:val="0"/>
        <w:numPr>
          <w:ilvl w:val="0"/>
          <w:numId w:val="2"/>
        </w:numPr>
        <w:pBdr>
          <w:top w:val="nil"/>
          <w:left w:val="nil"/>
          <w:bottom w:val="nil"/>
          <w:right w:val="nil"/>
          <w:between w:val="nil"/>
        </w:pBdr>
        <w:tabs>
          <w:tab w:val="left" w:pos="0"/>
          <w:tab w:val="left" w:pos="720"/>
        </w:tabs>
        <w:contextualSpacing/>
        <w:jc w:val="both"/>
        <w:rPr>
          <w:b/>
          <w:color w:val="000000"/>
        </w:rPr>
      </w:pPr>
      <w:r>
        <w:rPr>
          <w:rFonts w:ascii="Arial" w:eastAsia="Arial" w:hAnsi="Arial" w:cs="Arial"/>
          <w:i/>
          <w:color w:val="000000"/>
          <w:sz w:val="20"/>
          <w:szCs w:val="20"/>
        </w:rPr>
        <w:t>the academic standards and the achievements of students are comparable with those in other UK higher education institutions of which the External Examiner has experience.</w:t>
      </w:r>
    </w:p>
    <w:p w:rsidR="00F7046E" w:rsidRDefault="00F7046E">
      <w:pPr>
        <w:widowControl w:val="0"/>
        <w:pBdr>
          <w:top w:val="nil"/>
          <w:left w:val="nil"/>
          <w:bottom w:val="nil"/>
          <w:right w:val="nil"/>
          <w:between w:val="nil"/>
        </w:pBdr>
        <w:tabs>
          <w:tab w:val="left" w:pos="0"/>
          <w:tab w:val="left" w:pos="720"/>
        </w:tabs>
        <w:spacing w:after="320"/>
        <w:ind w:hanging="720"/>
        <w:rPr>
          <w:rFonts w:ascii="Arial" w:eastAsia="Arial" w:hAnsi="Arial" w:cs="Arial"/>
          <w:b/>
          <w:color w:val="000000"/>
        </w:rPr>
      </w:pPr>
    </w:p>
    <w:tbl>
      <w:tblPr>
        <w:tblStyle w:val="a2"/>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F7046E">
        <w:tc>
          <w:tcPr>
            <w:tcW w:w="8630" w:type="dxa"/>
          </w:tcPr>
          <w:p w:rsidR="00F7046E" w:rsidRDefault="00F7046E">
            <w:pPr>
              <w:pBdr>
                <w:top w:val="nil"/>
                <w:left w:val="nil"/>
                <w:bottom w:val="nil"/>
                <w:right w:val="nil"/>
                <w:between w:val="nil"/>
              </w:pBdr>
              <w:rPr>
                <w:rFonts w:ascii="Arial" w:eastAsia="Arial" w:hAnsi="Arial" w:cs="Arial"/>
                <w:color w:val="0000FF"/>
              </w:rPr>
            </w:pPr>
          </w:p>
          <w:p w:rsidR="00F7046E" w:rsidRDefault="002660F7">
            <w:pPr>
              <w:pBdr>
                <w:top w:val="nil"/>
                <w:left w:val="nil"/>
                <w:bottom w:val="nil"/>
                <w:right w:val="nil"/>
                <w:between w:val="nil"/>
              </w:pBdr>
              <w:rPr>
                <w:rFonts w:ascii="Arial" w:eastAsia="Arial" w:hAnsi="Arial" w:cs="Arial"/>
              </w:rPr>
            </w:pPr>
            <w:r>
              <w:rPr>
                <w:rFonts w:ascii="Arial" w:eastAsia="Arial" w:hAnsi="Arial" w:cs="Arial"/>
              </w:rPr>
              <w:t>The standard of work at Liverpool Hope is certainly in accordance with that across the sector. Work at the upper end is very strong indeed but what is particularly impressive is how solid the work is across the board. Students have clearly been given a very good grounding in the key aspects of the discipline and all work produced at the pass level includes primary evidence, referencing and historiographical engagement. These strong foundations allow students to produce work to their full potential and there is no doubt that they graduate with an excellent understanding of the core skills in the discipline as well as a deep and broad knowledge base. I have experience of teaching at a range of UK higher education institutions and have been an external assessor for degree revalidations and can confirm the quality of both the BA and MA degrees at Liverpool Hope.</w:t>
            </w:r>
          </w:p>
          <w:p w:rsidR="00F7046E" w:rsidRDefault="00F7046E">
            <w:pPr>
              <w:pBdr>
                <w:top w:val="nil"/>
                <w:left w:val="nil"/>
                <w:bottom w:val="nil"/>
                <w:right w:val="nil"/>
                <w:between w:val="nil"/>
              </w:pBdr>
              <w:rPr>
                <w:rFonts w:ascii="Arial" w:eastAsia="Arial" w:hAnsi="Arial" w:cs="Arial"/>
                <w:color w:val="0000FF"/>
              </w:rPr>
            </w:pPr>
          </w:p>
          <w:p w:rsidR="00F7046E" w:rsidRDefault="00F7046E">
            <w:pPr>
              <w:pBdr>
                <w:top w:val="nil"/>
                <w:left w:val="nil"/>
                <w:bottom w:val="nil"/>
                <w:right w:val="nil"/>
                <w:between w:val="nil"/>
              </w:pBdr>
              <w:rPr>
                <w:rFonts w:ascii="Arial" w:eastAsia="Arial" w:hAnsi="Arial" w:cs="Arial"/>
                <w:color w:val="0000FF"/>
              </w:rPr>
            </w:pPr>
          </w:p>
          <w:p w:rsidR="00F7046E" w:rsidRDefault="00F7046E">
            <w:pPr>
              <w:pBdr>
                <w:top w:val="nil"/>
                <w:left w:val="nil"/>
                <w:bottom w:val="nil"/>
                <w:right w:val="nil"/>
                <w:between w:val="nil"/>
              </w:pBdr>
              <w:rPr>
                <w:rFonts w:ascii="Arial" w:eastAsia="Arial" w:hAnsi="Arial" w:cs="Arial"/>
                <w:color w:val="0000FF"/>
              </w:rPr>
            </w:pPr>
          </w:p>
          <w:p w:rsidR="00F7046E" w:rsidRDefault="00F7046E">
            <w:pPr>
              <w:pBdr>
                <w:top w:val="nil"/>
                <w:left w:val="nil"/>
                <w:bottom w:val="nil"/>
                <w:right w:val="nil"/>
                <w:between w:val="nil"/>
              </w:pBdr>
              <w:rPr>
                <w:rFonts w:ascii="Arial" w:eastAsia="Arial" w:hAnsi="Arial" w:cs="Arial"/>
                <w:color w:val="0000FF"/>
              </w:rPr>
            </w:pPr>
          </w:p>
          <w:p w:rsidR="00F7046E" w:rsidRDefault="00F7046E">
            <w:pPr>
              <w:pBdr>
                <w:top w:val="nil"/>
                <w:left w:val="nil"/>
                <w:bottom w:val="nil"/>
                <w:right w:val="nil"/>
                <w:between w:val="nil"/>
              </w:pBdr>
              <w:rPr>
                <w:rFonts w:ascii="Arial" w:eastAsia="Arial" w:hAnsi="Arial" w:cs="Arial"/>
                <w:color w:val="0000FF"/>
              </w:rPr>
            </w:pPr>
          </w:p>
          <w:p w:rsidR="00F7046E" w:rsidRDefault="00F7046E">
            <w:pPr>
              <w:pBdr>
                <w:top w:val="nil"/>
                <w:left w:val="nil"/>
                <w:bottom w:val="nil"/>
                <w:right w:val="nil"/>
                <w:between w:val="nil"/>
              </w:pBdr>
              <w:rPr>
                <w:rFonts w:ascii="Arial" w:eastAsia="Arial" w:hAnsi="Arial" w:cs="Arial"/>
                <w:color w:val="0000FF"/>
              </w:rPr>
            </w:pPr>
          </w:p>
        </w:tc>
      </w:tr>
    </w:tbl>
    <w:p w:rsidR="00F7046E" w:rsidRDefault="00F7046E">
      <w:pPr>
        <w:widowControl w:val="0"/>
        <w:pBdr>
          <w:top w:val="nil"/>
          <w:left w:val="nil"/>
          <w:bottom w:val="nil"/>
          <w:right w:val="nil"/>
          <w:between w:val="nil"/>
        </w:pBdr>
        <w:tabs>
          <w:tab w:val="left" w:pos="0"/>
          <w:tab w:val="left" w:pos="720"/>
        </w:tabs>
        <w:ind w:hanging="720"/>
        <w:rPr>
          <w:rFonts w:ascii="Arial" w:eastAsia="Arial" w:hAnsi="Arial" w:cs="Arial"/>
          <w:b/>
          <w:color w:val="000000"/>
        </w:rPr>
      </w:pPr>
    </w:p>
    <w:p w:rsidR="00F7046E" w:rsidRDefault="00F7046E">
      <w:pPr>
        <w:widowControl w:val="0"/>
        <w:pBdr>
          <w:top w:val="nil"/>
          <w:left w:val="nil"/>
          <w:bottom w:val="nil"/>
          <w:right w:val="nil"/>
          <w:between w:val="nil"/>
        </w:pBdr>
        <w:tabs>
          <w:tab w:val="left" w:pos="0"/>
          <w:tab w:val="left" w:pos="720"/>
        </w:tabs>
        <w:ind w:hanging="720"/>
        <w:rPr>
          <w:rFonts w:ascii="Arial" w:eastAsia="Arial" w:hAnsi="Arial" w:cs="Arial"/>
          <w:b/>
          <w:color w:val="000000"/>
        </w:rPr>
      </w:pPr>
    </w:p>
    <w:p w:rsidR="00F7046E" w:rsidRDefault="002660F7">
      <w:pPr>
        <w:widowControl w:val="0"/>
        <w:numPr>
          <w:ilvl w:val="0"/>
          <w:numId w:val="1"/>
        </w:numPr>
        <w:pBdr>
          <w:top w:val="nil"/>
          <w:left w:val="nil"/>
          <w:bottom w:val="nil"/>
          <w:right w:val="nil"/>
          <w:between w:val="nil"/>
        </w:pBdr>
        <w:tabs>
          <w:tab w:val="left" w:pos="0"/>
          <w:tab w:val="left" w:pos="720"/>
        </w:tabs>
        <w:spacing w:after="320"/>
        <w:contextualSpacing/>
        <w:rPr>
          <w:rFonts w:ascii="Arial" w:eastAsia="Arial" w:hAnsi="Arial" w:cs="Arial"/>
          <w:b/>
          <w:color w:val="000000"/>
        </w:rPr>
      </w:pPr>
      <w:r>
        <w:rPr>
          <w:rFonts w:ascii="Arial" w:eastAsia="Arial" w:hAnsi="Arial" w:cs="Arial"/>
          <w:b/>
          <w:color w:val="000000"/>
        </w:rPr>
        <w:t>ASSESSMENT PROCESSES</w:t>
      </w:r>
    </w:p>
    <w:p w:rsidR="00F7046E" w:rsidRDefault="002660F7">
      <w:pPr>
        <w:widowControl w:val="0"/>
        <w:tabs>
          <w:tab w:val="left" w:pos="220"/>
          <w:tab w:val="left" w:pos="720"/>
        </w:tabs>
        <w:rPr>
          <w:rFonts w:ascii="Arial" w:eastAsia="Arial" w:hAnsi="Arial" w:cs="Arial"/>
          <w:i/>
          <w:sz w:val="20"/>
          <w:szCs w:val="20"/>
        </w:rPr>
      </w:pPr>
      <w:r>
        <w:rPr>
          <w:rFonts w:ascii="Arial" w:eastAsia="Arial" w:hAnsi="Arial" w:cs="Arial"/>
          <w:i/>
          <w:sz w:val="20"/>
          <w:szCs w:val="20"/>
        </w:rPr>
        <w:t xml:space="preserve">This section should provide informative comment and recommendations on whether or not assessment: </w:t>
      </w:r>
    </w:p>
    <w:p w:rsidR="00F7046E" w:rsidRDefault="002660F7">
      <w:pPr>
        <w:widowControl w:val="0"/>
        <w:numPr>
          <w:ilvl w:val="0"/>
          <w:numId w:val="8"/>
        </w:numPr>
        <w:pBdr>
          <w:top w:val="nil"/>
          <w:left w:val="nil"/>
          <w:bottom w:val="nil"/>
          <w:right w:val="nil"/>
          <w:between w:val="nil"/>
        </w:pBdr>
        <w:tabs>
          <w:tab w:val="left" w:pos="220"/>
          <w:tab w:val="left" w:pos="720"/>
        </w:tabs>
        <w:contextualSpacing/>
        <w:rPr>
          <w:i/>
          <w:color w:val="000000"/>
          <w:sz w:val="20"/>
          <w:szCs w:val="20"/>
        </w:rPr>
      </w:pPr>
      <w:r>
        <w:rPr>
          <w:rFonts w:ascii="Arial" w:eastAsia="Arial" w:hAnsi="Arial" w:cs="Arial"/>
          <w:i/>
          <w:color w:val="000000"/>
          <w:sz w:val="20"/>
          <w:szCs w:val="20"/>
        </w:rPr>
        <w:t xml:space="preserve">is appropriately designed and applied; </w:t>
      </w:r>
    </w:p>
    <w:p w:rsidR="00F7046E" w:rsidRDefault="002660F7">
      <w:pPr>
        <w:widowControl w:val="0"/>
        <w:numPr>
          <w:ilvl w:val="0"/>
          <w:numId w:val="8"/>
        </w:numPr>
        <w:pBdr>
          <w:top w:val="nil"/>
          <w:left w:val="nil"/>
          <w:bottom w:val="nil"/>
          <w:right w:val="nil"/>
          <w:between w:val="nil"/>
        </w:pBdr>
        <w:tabs>
          <w:tab w:val="left" w:pos="220"/>
          <w:tab w:val="left" w:pos="720"/>
        </w:tabs>
        <w:contextualSpacing/>
        <w:rPr>
          <w:i/>
          <w:color w:val="000000"/>
          <w:sz w:val="20"/>
          <w:szCs w:val="20"/>
        </w:rPr>
      </w:pPr>
      <w:r>
        <w:rPr>
          <w:rFonts w:ascii="Arial" w:eastAsia="Arial" w:hAnsi="Arial" w:cs="Arial"/>
          <w:i/>
          <w:color w:val="000000"/>
          <w:sz w:val="20"/>
          <w:szCs w:val="20"/>
        </w:rPr>
        <w:t xml:space="preserve">measures student achievement rigorously and fairly against the intended learning outcomes of the programme; </w:t>
      </w:r>
    </w:p>
    <w:p w:rsidR="00F7046E" w:rsidRDefault="002660F7">
      <w:pPr>
        <w:widowControl w:val="0"/>
        <w:numPr>
          <w:ilvl w:val="0"/>
          <w:numId w:val="8"/>
        </w:numPr>
        <w:pBdr>
          <w:top w:val="nil"/>
          <w:left w:val="nil"/>
          <w:bottom w:val="nil"/>
          <w:right w:val="nil"/>
          <w:between w:val="nil"/>
        </w:pBdr>
        <w:tabs>
          <w:tab w:val="left" w:pos="220"/>
          <w:tab w:val="left" w:pos="720"/>
        </w:tabs>
        <w:contextualSpacing/>
        <w:rPr>
          <w:i/>
          <w:color w:val="000000"/>
          <w:sz w:val="20"/>
          <w:szCs w:val="20"/>
        </w:rPr>
      </w:pPr>
      <w:r>
        <w:rPr>
          <w:rFonts w:ascii="Arial" w:eastAsia="Arial" w:hAnsi="Arial" w:cs="Arial"/>
          <w:i/>
          <w:color w:val="000000"/>
          <w:sz w:val="20"/>
          <w:szCs w:val="20"/>
        </w:rPr>
        <w:t xml:space="preserve">is conducted in line with the University’s policies and regulations. </w:t>
      </w:r>
    </w:p>
    <w:p w:rsidR="00F7046E" w:rsidRDefault="002660F7">
      <w:pPr>
        <w:widowControl w:val="0"/>
        <w:tabs>
          <w:tab w:val="left" w:pos="220"/>
          <w:tab w:val="left" w:pos="720"/>
        </w:tabs>
        <w:rPr>
          <w:rFonts w:ascii="Arial" w:eastAsia="Arial" w:hAnsi="Arial" w:cs="Arial"/>
          <w:i/>
          <w:sz w:val="20"/>
          <w:szCs w:val="20"/>
        </w:rPr>
      </w:pPr>
      <w:r>
        <w:rPr>
          <w:rFonts w:ascii="Arial" w:eastAsia="Arial" w:hAnsi="Arial" w:cs="Arial"/>
          <w:i/>
          <w:sz w:val="20"/>
          <w:szCs w:val="20"/>
        </w:rPr>
        <w:t xml:space="preserve"> </w:t>
      </w:r>
    </w:p>
    <w:p w:rsidR="00F7046E" w:rsidRDefault="002660F7">
      <w:pPr>
        <w:widowControl w:val="0"/>
        <w:tabs>
          <w:tab w:val="left" w:pos="220"/>
          <w:tab w:val="left" w:pos="720"/>
        </w:tabs>
        <w:rPr>
          <w:rFonts w:ascii="Arial" w:eastAsia="Arial" w:hAnsi="Arial" w:cs="Arial"/>
          <w:i/>
          <w:sz w:val="20"/>
          <w:szCs w:val="20"/>
        </w:rPr>
      </w:pPr>
      <w:r>
        <w:rPr>
          <w:rFonts w:ascii="Arial" w:eastAsia="Arial" w:hAnsi="Arial" w:cs="Arial"/>
          <w:i/>
          <w:sz w:val="20"/>
          <w:szCs w:val="20"/>
        </w:rPr>
        <w:t xml:space="preserve"> It might include comments on whether: </w:t>
      </w:r>
    </w:p>
    <w:p w:rsidR="00F7046E" w:rsidRDefault="002660F7">
      <w:pPr>
        <w:widowControl w:val="0"/>
        <w:numPr>
          <w:ilvl w:val="0"/>
          <w:numId w:val="9"/>
        </w:numPr>
        <w:pBdr>
          <w:top w:val="nil"/>
          <w:left w:val="nil"/>
          <w:bottom w:val="nil"/>
          <w:right w:val="nil"/>
          <w:between w:val="nil"/>
        </w:pBdr>
        <w:tabs>
          <w:tab w:val="left" w:pos="220"/>
          <w:tab w:val="left" w:pos="720"/>
        </w:tabs>
        <w:contextualSpacing/>
        <w:rPr>
          <w:i/>
          <w:color w:val="000000"/>
          <w:sz w:val="20"/>
          <w:szCs w:val="20"/>
        </w:rPr>
      </w:pPr>
      <w:r>
        <w:rPr>
          <w:rFonts w:ascii="Arial" w:eastAsia="Arial" w:hAnsi="Arial" w:cs="Arial"/>
          <w:i/>
          <w:color w:val="000000"/>
          <w:sz w:val="20"/>
          <w:szCs w:val="20"/>
        </w:rPr>
        <w:t xml:space="preserve">the assessment methods and balance between them, and volume of assessment, remain appropriate; </w:t>
      </w:r>
    </w:p>
    <w:p w:rsidR="00F7046E" w:rsidRDefault="002660F7">
      <w:pPr>
        <w:widowControl w:val="0"/>
        <w:numPr>
          <w:ilvl w:val="0"/>
          <w:numId w:val="9"/>
        </w:numPr>
        <w:pBdr>
          <w:top w:val="nil"/>
          <w:left w:val="nil"/>
          <w:bottom w:val="nil"/>
          <w:right w:val="nil"/>
          <w:between w:val="nil"/>
        </w:pBdr>
        <w:tabs>
          <w:tab w:val="left" w:pos="220"/>
          <w:tab w:val="left" w:pos="720"/>
        </w:tabs>
        <w:contextualSpacing/>
        <w:rPr>
          <w:i/>
          <w:color w:val="000000"/>
          <w:sz w:val="20"/>
          <w:szCs w:val="20"/>
        </w:rPr>
      </w:pPr>
      <w:r>
        <w:rPr>
          <w:rFonts w:ascii="Arial" w:eastAsia="Arial" w:hAnsi="Arial" w:cs="Arial"/>
          <w:i/>
          <w:color w:val="000000"/>
          <w:sz w:val="20"/>
          <w:szCs w:val="20"/>
        </w:rPr>
        <w:t xml:space="preserve">assessment criteria, marking schemes and award classifications are set at the appropriate level; </w:t>
      </w:r>
    </w:p>
    <w:p w:rsidR="00F7046E" w:rsidRDefault="002660F7">
      <w:pPr>
        <w:widowControl w:val="0"/>
        <w:numPr>
          <w:ilvl w:val="0"/>
          <w:numId w:val="9"/>
        </w:numPr>
        <w:pBdr>
          <w:top w:val="nil"/>
          <w:left w:val="nil"/>
          <w:bottom w:val="nil"/>
          <w:right w:val="nil"/>
          <w:between w:val="nil"/>
        </w:pBdr>
        <w:tabs>
          <w:tab w:val="left" w:pos="220"/>
          <w:tab w:val="left" w:pos="720"/>
        </w:tabs>
        <w:contextualSpacing/>
        <w:rPr>
          <w:i/>
          <w:color w:val="000000"/>
          <w:sz w:val="20"/>
          <w:szCs w:val="20"/>
        </w:rPr>
      </w:pPr>
      <w:r>
        <w:rPr>
          <w:rFonts w:ascii="Arial" w:eastAsia="Arial" w:hAnsi="Arial" w:cs="Arial"/>
          <w:i/>
          <w:color w:val="000000"/>
          <w:sz w:val="20"/>
          <w:szCs w:val="20"/>
        </w:rPr>
        <w:t xml:space="preserve">assessments at the same level are of a comparable standard. </w:t>
      </w:r>
    </w:p>
    <w:p w:rsidR="00F7046E" w:rsidRDefault="00F7046E">
      <w:pPr>
        <w:widowControl w:val="0"/>
        <w:pBdr>
          <w:top w:val="nil"/>
          <w:left w:val="nil"/>
          <w:bottom w:val="nil"/>
          <w:right w:val="nil"/>
          <w:between w:val="nil"/>
        </w:pBdr>
        <w:tabs>
          <w:tab w:val="left" w:pos="220"/>
          <w:tab w:val="left" w:pos="720"/>
        </w:tabs>
        <w:ind w:left="720" w:hanging="720"/>
        <w:rPr>
          <w:rFonts w:ascii="Arial" w:eastAsia="Arial" w:hAnsi="Arial" w:cs="Arial"/>
          <w:i/>
          <w:color w:val="000000"/>
          <w:sz w:val="20"/>
          <w:szCs w:val="20"/>
        </w:rPr>
      </w:pPr>
    </w:p>
    <w:p w:rsidR="00F7046E" w:rsidRDefault="002660F7">
      <w:pPr>
        <w:widowControl w:val="0"/>
        <w:tabs>
          <w:tab w:val="left" w:pos="220"/>
          <w:tab w:val="left" w:pos="720"/>
        </w:tabs>
        <w:rPr>
          <w:rFonts w:ascii="Arial" w:eastAsia="Arial" w:hAnsi="Arial" w:cs="Arial"/>
          <w:i/>
          <w:sz w:val="20"/>
          <w:szCs w:val="20"/>
        </w:rPr>
      </w:pPr>
      <w:r>
        <w:rPr>
          <w:rFonts w:ascii="Arial" w:eastAsia="Arial" w:hAnsi="Arial" w:cs="Arial"/>
          <w:i/>
          <w:sz w:val="20"/>
          <w:szCs w:val="20"/>
        </w:rPr>
        <w:t>For undergraduate programmes, please include a commentary by Level.</w:t>
      </w:r>
    </w:p>
    <w:p w:rsidR="00F7046E" w:rsidRDefault="002660F7">
      <w:pPr>
        <w:widowControl w:val="0"/>
        <w:tabs>
          <w:tab w:val="left" w:pos="220"/>
          <w:tab w:val="left" w:pos="720"/>
        </w:tabs>
        <w:rPr>
          <w:rFonts w:ascii="Arial" w:eastAsia="Arial" w:hAnsi="Arial" w:cs="Arial"/>
          <w:i/>
          <w:sz w:val="20"/>
          <w:szCs w:val="20"/>
        </w:rPr>
      </w:pPr>
      <w:r>
        <w:rPr>
          <w:rFonts w:ascii="Arial" w:eastAsia="Arial" w:hAnsi="Arial" w:cs="Arial"/>
          <w:i/>
          <w:sz w:val="20"/>
          <w:szCs w:val="20"/>
        </w:rPr>
        <w:t>For postgraduate programmes, please include module specific comments, as applicable.</w:t>
      </w:r>
    </w:p>
    <w:p w:rsidR="00F7046E" w:rsidRDefault="00F7046E">
      <w:pPr>
        <w:widowControl w:val="0"/>
        <w:tabs>
          <w:tab w:val="left" w:pos="220"/>
          <w:tab w:val="left" w:pos="720"/>
        </w:tabs>
        <w:rPr>
          <w:rFonts w:ascii="Arial" w:eastAsia="Arial" w:hAnsi="Arial" w:cs="Arial"/>
          <w:i/>
          <w:sz w:val="20"/>
          <w:szCs w:val="20"/>
        </w:rPr>
      </w:pPr>
    </w:p>
    <w:p w:rsidR="00F7046E" w:rsidRDefault="002660F7">
      <w:pPr>
        <w:widowControl w:val="0"/>
        <w:tabs>
          <w:tab w:val="left" w:pos="220"/>
          <w:tab w:val="left" w:pos="720"/>
        </w:tabs>
        <w:jc w:val="both"/>
        <w:rPr>
          <w:rFonts w:ascii="Arial" w:eastAsia="Arial" w:hAnsi="Arial" w:cs="Arial"/>
          <w:i/>
          <w:sz w:val="20"/>
          <w:szCs w:val="20"/>
        </w:rPr>
      </w:pPr>
      <w:r>
        <w:rPr>
          <w:rFonts w:ascii="Arial" w:eastAsia="Arial" w:hAnsi="Arial" w:cs="Arial"/>
          <w:i/>
          <w:sz w:val="20"/>
          <w:szCs w:val="20"/>
        </w:rPr>
        <w:t xml:space="preserve">For programmes such as the BA Primary Teaching (QTS) and Social Work, please also comment on your involvement in moderating student progress/achievement whilst on placement and the processes for assessing student progress / outcome against relevant professional standards frameworks etc. </w:t>
      </w:r>
    </w:p>
    <w:p w:rsidR="00F7046E" w:rsidRDefault="00F7046E">
      <w:pPr>
        <w:widowControl w:val="0"/>
        <w:tabs>
          <w:tab w:val="left" w:pos="220"/>
          <w:tab w:val="left" w:pos="720"/>
        </w:tabs>
        <w:rPr>
          <w:rFonts w:ascii="Arial" w:eastAsia="Arial" w:hAnsi="Arial" w:cs="Arial"/>
          <w:i/>
          <w:sz w:val="20"/>
          <w:szCs w:val="20"/>
        </w:rPr>
      </w:pPr>
    </w:p>
    <w:tbl>
      <w:tblPr>
        <w:tblStyle w:val="a3"/>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F7046E">
        <w:tc>
          <w:tcPr>
            <w:tcW w:w="8630" w:type="dxa"/>
          </w:tcPr>
          <w:p w:rsidR="00F7046E" w:rsidRDefault="002660F7">
            <w:pPr>
              <w:widowControl w:val="0"/>
              <w:spacing w:after="240"/>
              <w:rPr>
                <w:rFonts w:ascii="Arial" w:eastAsia="Arial" w:hAnsi="Arial" w:cs="Arial"/>
              </w:rPr>
            </w:pPr>
            <w:r>
              <w:rPr>
                <w:rFonts w:ascii="Arial" w:eastAsia="Arial" w:hAnsi="Arial" w:cs="Arial"/>
              </w:rPr>
              <w:t>Assessments are rigorous and provide students with consistent and constructive feedback.</w:t>
            </w:r>
          </w:p>
          <w:p w:rsidR="00F7046E" w:rsidRDefault="002660F7">
            <w:pPr>
              <w:widowControl w:val="0"/>
              <w:spacing w:after="240"/>
              <w:rPr>
                <w:rFonts w:ascii="Arial" w:eastAsia="Arial" w:hAnsi="Arial" w:cs="Arial"/>
                <w:highlight w:val="white"/>
              </w:rPr>
            </w:pPr>
            <w:r>
              <w:rPr>
                <w:rFonts w:ascii="Arial" w:eastAsia="Arial" w:hAnsi="Arial" w:cs="Arial"/>
              </w:rPr>
              <w:t xml:space="preserve">Level C: The portfolio for first years is a very good idea and the benefit is that the student has visible evidence of his/her learning and sees that it is an ongoing process rather than simply about the submission of one or two assignments. It is also good practice to link to the assessment to museum visits, opening up the idea of history outside the classroom and in the public domain. The assessments could be streamlined and some – like careers – shouldn’t really be part of an assessed piece of work. So there is room for revisiting the assessment criteria. </w:t>
            </w:r>
            <w:r>
              <w:rPr>
                <w:rFonts w:ascii="Arial" w:eastAsia="Arial" w:hAnsi="Arial" w:cs="Arial"/>
                <w:highlight w:val="white"/>
              </w:rPr>
              <w:t xml:space="preserve">The reflection on feedback on the formative essay is a very good idea. Students who engaged with the exercise clearly benefited. </w:t>
            </w:r>
          </w:p>
          <w:p w:rsidR="00F7046E" w:rsidRDefault="002660F7">
            <w:pPr>
              <w:widowControl w:val="0"/>
              <w:spacing w:after="240"/>
              <w:rPr>
                <w:rFonts w:ascii="Arial" w:eastAsia="Arial" w:hAnsi="Arial" w:cs="Arial"/>
                <w:highlight w:val="white"/>
              </w:rPr>
            </w:pPr>
            <w:r>
              <w:rPr>
                <w:rFonts w:ascii="Arial" w:eastAsia="Arial" w:hAnsi="Arial" w:cs="Arial"/>
                <w:highlight w:val="white"/>
              </w:rPr>
              <w:t>Level I: Students are tested across a broad subject range and demonstrate a very good level of knowledge. The critical analysis is a very interesting exercise and students had a good understanding of what was required of them. The feedback was generally very good and gave clear directions to students as to how they might improve. The attention to failing work was rigorous and scripts were seen by three examiners.</w:t>
            </w:r>
          </w:p>
          <w:p w:rsidR="00F7046E" w:rsidRDefault="002660F7">
            <w:pPr>
              <w:widowControl w:val="0"/>
              <w:spacing w:after="240"/>
              <w:rPr>
                <w:rFonts w:ascii="Arial" w:eastAsia="Arial" w:hAnsi="Arial" w:cs="Arial"/>
                <w:highlight w:val="white"/>
              </w:rPr>
            </w:pPr>
            <w:r>
              <w:rPr>
                <w:rFonts w:ascii="Arial" w:eastAsia="Arial" w:hAnsi="Arial" w:cs="Arial"/>
                <w:highlight w:val="white"/>
              </w:rPr>
              <w:t>Level H: There was some very interesting work in this group of essays and it is clear the best students can think conceptually and synthesise complex ideas and information. Feedback was very constructive. The dissertations demonstrated intellectual creativity and reflected the support supervisors provided to students in framing individual and very interesting topics. It was clear students really engaged with the work, even at the lower end of the marking range there was a merit in the work produced.</w:t>
            </w:r>
          </w:p>
          <w:p w:rsidR="00F7046E" w:rsidRDefault="002660F7">
            <w:pPr>
              <w:widowControl w:val="0"/>
              <w:spacing w:after="240"/>
              <w:rPr>
                <w:rFonts w:ascii="Arial" w:eastAsia="Arial" w:hAnsi="Arial" w:cs="Arial"/>
                <w:highlight w:val="white"/>
              </w:rPr>
            </w:pPr>
            <w:r>
              <w:rPr>
                <w:rFonts w:ascii="Arial" w:eastAsia="Arial" w:hAnsi="Arial" w:cs="Arial"/>
                <w:highlight w:val="white"/>
              </w:rPr>
              <w:t>Some assessors used sub-headings to organise their work and it would be worth considering having an agreed set of headings under which feedback is given to provide consistency and transparency across the whole degree.</w:t>
            </w:r>
          </w:p>
          <w:p w:rsidR="00F7046E" w:rsidRDefault="002660F7">
            <w:pPr>
              <w:widowControl w:val="0"/>
              <w:spacing w:after="240"/>
              <w:rPr>
                <w:rFonts w:ascii="Arial" w:eastAsia="Arial" w:hAnsi="Arial" w:cs="Arial"/>
                <w:highlight w:val="white"/>
              </w:rPr>
            </w:pPr>
            <w:r>
              <w:rPr>
                <w:rFonts w:ascii="Arial" w:eastAsia="Arial" w:hAnsi="Arial" w:cs="Arial"/>
                <w:highlight w:val="white"/>
              </w:rPr>
              <w:t xml:space="preserve">MA: This is a dynamic programme and students are being encouraged to think about a great range of primary evidence and also to be creative in how they approach and convey their work. </w:t>
            </w:r>
          </w:p>
          <w:p w:rsidR="00F7046E" w:rsidRDefault="002660F7">
            <w:pPr>
              <w:widowControl w:val="0"/>
              <w:spacing w:after="240"/>
              <w:rPr>
                <w:rFonts w:ascii="Arial" w:eastAsia="Arial" w:hAnsi="Arial" w:cs="Arial"/>
                <w:highlight w:val="white"/>
              </w:rPr>
            </w:pPr>
            <w:r>
              <w:rPr>
                <w:rFonts w:ascii="Arial" w:eastAsia="Arial" w:hAnsi="Arial" w:cs="Arial"/>
                <w:highlight w:val="white"/>
              </w:rPr>
              <w:t xml:space="preserve">The Object of History is an innovative module which encourages students to convey complex material in an accessible way using written text and visual material. The subjects across the posters (one of the assignment methods) are varied and engaging. Some students struggled a little with the format and it would be good to revisit this and perhaps adopt a broader sense of knowledge exchange, giving students more options in terms of how they communicate their research including, for example, blogs, newspaper articles, podcasts, panels for a museum exhibition, vlogs  etc etc. This would alter the content of the assignment but would also mean that students are responsible for their complete assignment rather than relying on staff to produce the poster. </w:t>
            </w:r>
          </w:p>
          <w:p w:rsidR="00F7046E" w:rsidRDefault="002660F7">
            <w:pPr>
              <w:widowControl w:val="0"/>
              <w:spacing w:after="240"/>
              <w:rPr>
                <w:rFonts w:ascii="Arial" w:eastAsia="Arial" w:hAnsi="Arial" w:cs="Arial"/>
              </w:rPr>
            </w:pPr>
            <w:r>
              <w:rPr>
                <w:rFonts w:ascii="Arial" w:eastAsia="Arial" w:hAnsi="Arial" w:cs="Arial"/>
                <w:highlight w:val="white"/>
              </w:rPr>
              <w:t>Students on the MA were provided with a good variety of subjects from early modern to contemporary and had the opportunity to engage with a variety of primary source material and historiographical debate. The standard across the three option modules was very good and meets the expectations of a postgraduate degree.</w:t>
            </w:r>
          </w:p>
        </w:tc>
      </w:tr>
    </w:tbl>
    <w:p w:rsidR="00F7046E" w:rsidRDefault="00F7046E">
      <w:pPr>
        <w:widowControl w:val="0"/>
        <w:spacing w:after="240"/>
        <w:jc w:val="both"/>
        <w:rPr>
          <w:rFonts w:ascii="Arial" w:eastAsia="Arial" w:hAnsi="Arial" w:cs="Arial"/>
          <w:b/>
          <w:sz w:val="20"/>
          <w:szCs w:val="20"/>
        </w:rPr>
      </w:pPr>
    </w:p>
    <w:p w:rsidR="00F7046E" w:rsidRDefault="002660F7">
      <w:pPr>
        <w:widowControl w:val="0"/>
        <w:spacing w:after="240"/>
        <w:jc w:val="both"/>
        <w:rPr>
          <w:rFonts w:ascii="Arial" w:eastAsia="Arial" w:hAnsi="Arial" w:cs="Arial"/>
          <w:b/>
          <w:sz w:val="16"/>
          <w:szCs w:val="16"/>
        </w:rPr>
      </w:pPr>
      <w:r>
        <w:rPr>
          <w:rFonts w:ascii="Arial" w:eastAsia="Arial" w:hAnsi="Arial" w:cs="Arial"/>
          <w:b/>
          <w:sz w:val="20"/>
          <w:szCs w:val="20"/>
        </w:rPr>
        <w:t xml:space="preserve">3.1 FOR BA PRIMARY TEACHING (QTS) / PCGE PROGRAMMES </w:t>
      </w:r>
      <w:r>
        <w:rPr>
          <w:rFonts w:ascii="Arial" w:eastAsia="Arial" w:hAnsi="Arial" w:cs="Arial"/>
          <w:b/>
          <w:sz w:val="20"/>
          <w:szCs w:val="20"/>
          <w:u w:val="single"/>
        </w:rPr>
        <w:t>ONLY</w:t>
      </w:r>
    </w:p>
    <w:p w:rsidR="00F7046E" w:rsidRDefault="002660F7">
      <w:pPr>
        <w:widowControl w:val="0"/>
        <w:tabs>
          <w:tab w:val="left" w:pos="220"/>
          <w:tab w:val="left" w:pos="720"/>
        </w:tabs>
        <w:spacing w:after="320"/>
        <w:jc w:val="both"/>
        <w:rPr>
          <w:rFonts w:ascii="Arial" w:eastAsia="Arial" w:hAnsi="Arial" w:cs="Arial"/>
          <w:i/>
          <w:sz w:val="20"/>
          <w:szCs w:val="20"/>
        </w:rPr>
      </w:pPr>
      <w:r>
        <w:rPr>
          <w:rFonts w:ascii="Arial" w:eastAsia="Arial" w:hAnsi="Arial" w:cs="Arial"/>
          <w:i/>
          <w:sz w:val="20"/>
          <w:szCs w:val="20"/>
        </w:rPr>
        <w:t xml:space="preserve">Please comment specifically on the teaching, learning, assessment and academic standards in relation to the National Curriculum Core Subjects if not captured above. </w:t>
      </w:r>
    </w:p>
    <w:tbl>
      <w:tblPr>
        <w:tblStyle w:val="a4"/>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F7046E">
        <w:tc>
          <w:tcPr>
            <w:tcW w:w="8630" w:type="dxa"/>
          </w:tcPr>
          <w:p w:rsidR="00F7046E" w:rsidRDefault="002660F7">
            <w:pPr>
              <w:widowControl w:val="0"/>
              <w:tabs>
                <w:tab w:val="left" w:pos="220"/>
                <w:tab w:val="left" w:pos="720"/>
              </w:tabs>
              <w:spacing w:after="320"/>
              <w:rPr>
                <w:rFonts w:ascii="Arial" w:eastAsia="Arial" w:hAnsi="Arial" w:cs="Arial"/>
                <w:b/>
              </w:rPr>
            </w:pPr>
            <w:r>
              <w:rPr>
                <w:rFonts w:ascii="Arial" w:eastAsia="Arial" w:hAnsi="Arial" w:cs="Arial"/>
                <w:b/>
              </w:rPr>
              <w:t>N/A</w:t>
            </w:r>
          </w:p>
        </w:tc>
      </w:tr>
    </w:tbl>
    <w:p w:rsidR="00F7046E" w:rsidRDefault="00F7046E">
      <w:pPr>
        <w:widowControl w:val="0"/>
        <w:tabs>
          <w:tab w:val="left" w:pos="220"/>
          <w:tab w:val="left" w:pos="720"/>
        </w:tabs>
        <w:spacing w:after="320"/>
        <w:rPr>
          <w:rFonts w:ascii="Arial" w:eastAsia="Arial" w:hAnsi="Arial" w:cs="Arial"/>
          <w:b/>
          <w:i/>
          <w:sz w:val="20"/>
          <w:szCs w:val="20"/>
        </w:rPr>
      </w:pPr>
    </w:p>
    <w:p w:rsidR="00F7046E" w:rsidRDefault="002660F7">
      <w:pPr>
        <w:widowControl w:val="0"/>
        <w:numPr>
          <w:ilvl w:val="0"/>
          <w:numId w:val="1"/>
        </w:numPr>
        <w:pBdr>
          <w:top w:val="nil"/>
          <w:left w:val="nil"/>
          <w:bottom w:val="nil"/>
          <w:right w:val="nil"/>
          <w:between w:val="nil"/>
        </w:pBdr>
        <w:tabs>
          <w:tab w:val="left" w:pos="220"/>
          <w:tab w:val="left" w:pos="284"/>
        </w:tabs>
        <w:spacing w:after="240"/>
        <w:contextualSpacing/>
        <w:jc w:val="both"/>
        <w:rPr>
          <w:rFonts w:ascii="Arial" w:eastAsia="Arial" w:hAnsi="Arial" w:cs="Arial"/>
          <w:b/>
          <w:color w:val="000000"/>
        </w:rPr>
      </w:pPr>
      <w:r>
        <w:rPr>
          <w:rFonts w:ascii="Arial" w:eastAsia="Arial" w:hAnsi="Arial" w:cs="Arial"/>
          <w:b/>
          <w:color w:val="000000"/>
        </w:rPr>
        <w:t xml:space="preserve">ACTION SINCE PREVIOUS REPORT / YEAR-ON-YEAR COMMENTS </w:t>
      </w:r>
    </w:p>
    <w:p w:rsidR="00F7046E" w:rsidRDefault="002660F7">
      <w:pPr>
        <w:widowControl w:val="0"/>
        <w:tabs>
          <w:tab w:val="left" w:pos="220"/>
          <w:tab w:val="left" w:pos="284"/>
        </w:tabs>
        <w:spacing w:after="240"/>
        <w:jc w:val="both"/>
        <w:rPr>
          <w:rFonts w:ascii="Arial" w:eastAsia="Arial" w:hAnsi="Arial" w:cs="Arial"/>
          <w:i/>
        </w:rPr>
      </w:pPr>
      <w:r>
        <w:rPr>
          <w:rFonts w:ascii="Arial" w:eastAsia="Arial" w:hAnsi="Arial" w:cs="Arial"/>
          <w:i/>
          <w:sz w:val="20"/>
          <w:szCs w:val="20"/>
        </w:rPr>
        <w:t>This section should be used to confirm whether issues raised in your previous reports have been addressed satisfactorily. (If this is your first year as an External Examiner, please refer to the report from last year).</w:t>
      </w:r>
    </w:p>
    <w:tbl>
      <w:tblPr>
        <w:tblStyle w:val="a5"/>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F7046E">
        <w:tc>
          <w:tcPr>
            <w:tcW w:w="8630" w:type="dxa"/>
          </w:tcPr>
          <w:p w:rsidR="00F7046E" w:rsidRDefault="00F7046E">
            <w:pPr>
              <w:widowControl w:val="0"/>
              <w:tabs>
                <w:tab w:val="left" w:pos="220"/>
                <w:tab w:val="left" w:pos="284"/>
              </w:tabs>
              <w:spacing w:after="240"/>
              <w:rPr>
                <w:rFonts w:ascii="Arial" w:eastAsia="Arial" w:hAnsi="Arial" w:cs="Arial"/>
              </w:rPr>
            </w:pPr>
          </w:p>
          <w:p w:rsidR="00F7046E" w:rsidRDefault="002660F7">
            <w:pPr>
              <w:widowControl w:val="0"/>
              <w:tabs>
                <w:tab w:val="left" w:pos="220"/>
                <w:tab w:val="left" w:pos="284"/>
              </w:tabs>
              <w:spacing w:after="240"/>
              <w:rPr>
                <w:rFonts w:ascii="Arial" w:eastAsia="Arial" w:hAnsi="Arial" w:cs="Arial"/>
              </w:rPr>
            </w:pPr>
            <w:r>
              <w:rPr>
                <w:rFonts w:ascii="Arial" w:eastAsia="Arial" w:hAnsi="Arial" w:cs="Arial"/>
              </w:rPr>
              <w:t>N/A</w:t>
            </w:r>
          </w:p>
          <w:p w:rsidR="00F7046E" w:rsidRDefault="00F7046E">
            <w:pPr>
              <w:widowControl w:val="0"/>
              <w:tabs>
                <w:tab w:val="left" w:pos="220"/>
                <w:tab w:val="left" w:pos="284"/>
              </w:tabs>
              <w:spacing w:after="240"/>
              <w:rPr>
                <w:rFonts w:ascii="Arial" w:eastAsia="Arial" w:hAnsi="Arial" w:cs="Arial"/>
              </w:rPr>
            </w:pPr>
          </w:p>
          <w:p w:rsidR="00F7046E" w:rsidRDefault="00F7046E">
            <w:pPr>
              <w:widowControl w:val="0"/>
              <w:tabs>
                <w:tab w:val="left" w:pos="220"/>
                <w:tab w:val="left" w:pos="284"/>
              </w:tabs>
              <w:spacing w:after="240"/>
              <w:rPr>
                <w:rFonts w:ascii="Arial" w:eastAsia="Arial" w:hAnsi="Arial" w:cs="Arial"/>
              </w:rPr>
            </w:pPr>
          </w:p>
          <w:p w:rsidR="00F7046E" w:rsidRDefault="00F7046E">
            <w:pPr>
              <w:widowControl w:val="0"/>
              <w:tabs>
                <w:tab w:val="left" w:pos="220"/>
                <w:tab w:val="left" w:pos="284"/>
              </w:tabs>
              <w:spacing w:after="240"/>
              <w:rPr>
                <w:rFonts w:ascii="Arial" w:eastAsia="Arial" w:hAnsi="Arial" w:cs="Arial"/>
              </w:rPr>
            </w:pPr>
          </w:p>
          <w:p w:rsidR="00F7046E" w:rsidRDefault="00F7046E">
            <w:pPr>
              <w:widowControl w:val="0"/>
              <w:tabs>
                <w:tab w:val="left" w:pos="220"/>
                <w:tab w:val="left" w:pos="284"/>
              </w:tabs>
              <w:spacing w:after="240"/>
              <w:rPr>
                <w:rFonts w:ascii="Arial" w:eastAsia="Arial" w:hAnsi="Arial" w:cs="Arial"/>
              </w:rPr>
            </w:pPr>
          </w:p>
        </w:tc>
      </w:tr>
    </w:tbl>
    <w:p w:rsidR="00F7046E" w:rsidRDefault="00F7046E">
      <w:pPr>
        <w:widowControl w:val="0"/>
        <w:pBdr>
          <w:top w:val="nil"/>
          <w:left w:val="nil"/>
          <w:bottom w:val="nil"/>
          <w:right w:val="nil"/>
          <w:between w:val="nil"/>
        </w:pBdr>
        <w:tabs>
          <w:tab w:val="left" w:pos="220"/>
          <w:tab w:val="left" w:pos="284"/>
        </w:tabs>
        <w:ind w:left="360" w:hanging="720"/>
        <w:jc w:val="both"/>
        <w:rPr>
          <w:rFonts w:ascii="Arial" w:eastAsia="Arial" w:hAnsi="Arial" w:cs="Arial"/>
          <w:b/>
          <w:color w:val="000000"/>
        </w:rPr>
      </w:pPr>
    </w:p>
    <w:p w:rsidR="00F7046E" w:rsidRDefault="002660F7">
      <w:pPr>
        <w:widowControl w:val="0"/>
        <w:numPr>
          <w:ilvl w:val="0"/>
          <w:numId w:val="1"/>
        </w:numPr>
        <w:pBdr>
          <w:top w:val="nil"/>
          <w:left w:val="nil"/>
          <w:bottom w:val="nil"/>
          <w:right w:val="nil"/>
          <w:between w:val="nil"/>
        </w:pBdr>
        <w:tabs>
          <w:tab w:val="left" w:pos="220"/>
          <w:tab w:val="left" w:pos="284"/>
        </w:tabs>
        <w:spacing w:after="240"/>
        <w:contextualSpacing/>
        <w:jc w:val="both"/>
        <w:rPr>
          <w:rFonts w:ascii="Arial" w:eastAsia="Arial" w:hAnsi="Arial" w:cs="Arial"/>
          <w:b/>
          <w:color w:val="000000"/>
        </w:rPr>
      </w:pPr>
      <w:r>
        <w:rPr>
          <w:rFonts w:ascii="Arial" w:eastAsia="Arial" w:hAnsi="Arial" w:cs="Arial"/>
          <w:b/>
          <w:color w:val="000000"/>
        </w:rPr>
        <w:t xml:space="preserve">GOOD PRACTICE AND ENHANCEMENT </w:t>
      </w:r>
    </w:p>
    <w:p w:rsidR="00F7046E" w:rsidRDefault="002660F7">
      <w:pPr>
        <w:widowControl w:val="0"/>
        <w:tabs>
          <w:tab w:val="left" w:pos="220"/>
          <w:tab w:val="left" w:pos="284"/>
        </w:tabs>
        <w:spacing w:after="240"/>
        <w:jc w:val="both"/>
        <w:rPr>
          <w:rFonts w:ascii="Arial" w:eastAsia="Arial" w:hAnsi="Arial" w:cs="Arial"/>
          <w:i/>
          <w:sz w:val="20"/>
          <w:szCs w:val="20"/>
        </w:rPr>
      </w:pPr>
      <w:r>
        <w:rPr>
          <w:rFonts w:ascii="Arial" w:eastAsia="Arial" w:hAnsi="Arial" w:cs="Arial"/>
          <w:i/>
          <w:sz w:val="20"/>
          <w:szCs w:val="20"/>
        </w:rPr>
        <w:t xml:space="preserve">This section should be used to provide informative comment and recommendations on: </w:t>
      </w:r>
    </w:p>
    <w:p w:rsidR="00F7046E" w:rsidRDefault="002660F7">
      <w:pPr>
        <w:widowControl w:val="0"/>
        <w:numPr>
          <w:ilvl w:val="0"/>
          <w:numId w:val="5"/>
        </w:numPr>
        <w:pBdr>
          <w:top w:val="nil"/>
          <w:left w:val="nil"/>
          <w:bottom w:val="nil"/>
          <w:right w:val="nil"/>
          <w:between w:val="nil"/>
        </w:pBdr>
        <w:tabs>
          <w:tab w:val="left" w:pos="220"/>
          <w:tab w:val="left" w:pos="284"/>
        </w:tabs>
        <w:contextualSpacing/>
        <w:jc w:val="both"/>
        <w:rPr>
          <w:i/>
          <w:color w:val="000000"/>
          <w:sz w:val="20"/>
          <w:szCs w:val="20"/>
        </w:rPr>
      </w:pPr>
      <w:r>
        <w:rPr>
          <w:rFonts w:ascii="Arial" w:eastAsia="Arial" w:hAnsi="Arial" w:cs="Arial"/>
          <w:i/>
          <w:color w:val="000000"/>
          <w:sz w:val="20"/>
          <w:szCs w:val="20"/>
        </w:rPr>
        <w:t xml:space="preserve">good practice and innovation relating to learning, teaching and assessment; Please include the reason </w:t>
      </w:r>
      <w:r>
        <w:rPr>
          <w:rFonts w:ascii="Arial" w:eastAsia="Arial" w:hAnsi="Arial" w:cs="Arial"/>
          <w:b/>
          <w:i/>
          <w:color w:val="000000"/>
          <w:sz w:val="20"/>
          <w:szCs w:val="20"/>
        </w:rPr>
        <w:t xml:space="preserve">why </w:t>
      </w:r>
      <w:r>
        <w:rPr>
          <w:rFonts w:ascii="Arial" w:eastAsia="Arial" w:hAnsi="Arial" w:cs="Arial"/>
          <w:i/>
          <w:color w:val="000000"/>
          <w:sz w:val="20"/>
          <w:szCs w:val="20"/>
        </w:rPr>
        <w:t>you think an aspect of practice is good. You may wish to focus your comments by Level / Module.</w:t>
      </w:r>
    </w:p>
    <w:p w:rsidR="00F7046E" w:rsidRDefault="002660F7">
      <w:pPr>
        <w:widowControl w:val="0"/>
        <w:numPr>
          <w:ilvl w:val="0"/>
          <w:numId w:val="5"/>
        </w:numPr>
        <w:pBdr>
          <w:top w:val="nil"/>
          <w:left w:val="nil"/>
          <w:bottom w:val="nil"/>
          <w:right w:val="nil"/>
          <w:between w:val="nil"/>
        </w:pBdr>
        <w:tabs>
          <w:tab w:val="left" w:pos="220"/>
          <w:tab w:val="left" w:pos="284"/>
        </w:tabs>
        <w:spacing w:after="240"/>
        <w:contextualSpacing/>
        <w:jc w:val="both"/>
        <w:rPr>
          <w:i/>
          <w:color w:val="000000"/>
          <w:sz w:val="20"/>
          <w:szCs w:val="20"/>
        </w:rPr>
      </w:pPr>
      <w:r>
        <w:rPr>
          <w:rFonts w:ascii="Arial" w:eastAsia="Arial" w:hAnsi="Arial" w:cs="Arial"/>
          <w:i/>
          <w:color w:val="000000"/>
          <w:sz w:val="20"/>
          <w:szCs w:val="20"/>
        </w:rPr>
        <w:t xml:space="preserve">opportunities to enhance the quality of the learning opportunities provided to students (drawing on the observations in this report, together wider learning and teaching practice across the sector). </w:t>
      </w:r>
      <w:r>
        <w:rPr>
          <w:rFonts w:ascii="Arial" w:eastAsia="Arial" w:hAnsi="Arial" w:cs="Arial"/>
          <w:i/>
          <w:color w:val="000000"/>
          <w:sz w:val="20"/>
          <w:szCs w:val="20"/>
        </w:rPr>
        <w:br/>
        <w:t xml:space="preserve"> </w:t>
      </w:r>
    </w:p>
    <w:tbl>
      <w:tblPr>
        <w:tblStyle w:val="a6"/>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F7046E">
        <w:tc>
          <w:tcPr>
            <w:tcW w:w="8630" w:type="dxa"/>
          </w:tcPr>
          <w:p w:rsidR="00F7046E" w:rsidRDefault="00F7046E">
            <w:pPr>
              <w:rPr>
                <w:rFonts w:ascii="Arial" w:eastAsia="Arial" w:hAnsi="Arial" w:cs="Arial"/>
              </w:rPr>
            </w:pPr>
          </w:p>
          <w:p w:rsidR="00F7046E" w:rsidRDefault="002660F7">
            <w:pPr>
              <w:numPr>
                <w:ilvl w:val="0"/>
                <w:numId w:val="3"/>
              </w:numPr>
              <w:contextualSpacing/>
              <w:rPr>
                <w:rFonts w:ascii="Arial" w:eastAsia="Arial" w:hAnsi="Arial" w:cs="Arial"/>
              </w:rPr>
            </w:pPr>
            <w:r>
              <w:rPr>
                <w:rFonts w:ascii="Arial" w:eastAsia="Arial" w:hAnsi="Arial" w:cs="Arial"/>
              </w:rPr>
              <w:t xml:space="preserve">Source base: throughout the BA and MA programmes students are encouraged to think about historical sources in the broadest sense. This is embedded in coursework through visits to museums in first year and primary sources analyses which include paintings, music, newspapers, oral testimonies and a wide range of written accounts. </w:t>
            </w:r>
          </w:p>
          <w:p w:rsidR="00F7046E" w:rsidRDefault="002660F7">
            <w:pPr>
              <w:numPr>
                <w:ilvl w:val="0"/>
                <w:numId w:val="3"/>
              </w:numPr>
              <w:contextualSpacing/>
              <w:rPr>
                <w:rFonts w:ascii="Arial" w:eastAsia="Arial" w:hAnsi="Arial" w:cs="Arial"/>
              </w:rPr>
            </w:pPr>
            <w:r>
              <w:rPr>
                <w:rFonts w:ascii="Arial" w:eastAsia="Arial" w:hAnsi="Arial" w:cs="Arial"/>
              </w:rPr>
              <w:t>Feedback is constructive and attuned to the needs of each student. Students are encouraged to reflect upon the feedback and the inclusion of this as part of a formative assessment in first year was an example of really good practice to promote active learning.</w:t>
            </w:r>
          </w:p>
          <w:p w:rsidR="00F7046E" w:rsidRDefault="002660F7">
            <w:pPr>
              <w:numPr>
                <w:ilvl w:val="0"/>
                <w:numId w:val="3"/>
              </w:numPr>
              <w:contextualSpacing/>
              <w:rPr>
                <w:rFonts w:ascii="Arial" w:eastAsia="Arial" w:hAnsi="Arial" w:cs="Arial"/>
              </w:rPr>
            </w:pPr>
            <w:r>
              <w:rPr>
                <w:rFonts w:ascii="Arial" w:eastAsia="Arial" w:hAnsi="Arial" w:cs="Arial"/>
              </w:rPr>
              <w:t xml:space="preserve">Assignments were organised each year to test relevant skills as well as knowledge and it was clear this was well conceived and organised with a view to the entirety of the degree. </w:t>
            </w:r>
          </w:p>
          <w:p w:rsidR="00F7046E" w:rsidRDefault="002660F7">
            <w:pPr>
              <w:numPr>
                <w:ilvl w:val="0"/>
                <w:numId w:val="3"/>
              </w:numPr>
              <w:contextualSpacing/>
              <w:rPr>
                <w:rFonts w:ascii="Arial" w:eastAsia="Arial" w:hAnsi="Arial" w:cs="Arial"/>
              </w:rPr>
            </w:pPr>
            <w:r>
              <w:rPr>
                <w:rFonts w:ascii="Arial" w:eastAsia="Arial" w:hAnsi="Arial" w:cs="Arial"/>
              </w:rPr>
              <w:t>The MA programme is very distinct from the BA degree, testing different skills and expecting a greater degree of analytical engagement. It shows creativity in its design and assessment structure.</w:t>
            </w:r>
          </w:p>
          <w:p w:rsidR="00F7046E" w:rsidRDefault="002660F7">
            <w:pPr>
              <w:numPr>
                <w:ilvl w:val="0"/>
                <w:numId w:val="3"/>
              </w:numPr>
              <w:contextualSpacing/>
              <w:rPr>
                <w:rFonts w:ascii="Arial" w:eastAsia="Arial" w:hAnsi="Arial" w:cs="Arial"/>
              </w:rPr>
            </w:pPr>
            <w:r>
              <w:rPr>
                <w:rFonts w:ascii="Arial" w:eastAsia="Arial" w:hAnsi="Arial" w:cs="Arial"/>
              </w:rPr>
              <w:t>The third-year dissertations are notable for the range of topics and framing of questions and indicate a very supportive and encouraging supervisory relationship.</w:t>
            </w:r>
          </w:p>
          <w:p w:rsidR="00F7046E" w:rsidRDefault="00F7046E">
            <w:pPr>
              <w:rPr>
                <w:rFonts w:ascii="Arial" w:eastAsia="Arial" w:hAnsi="Arial" w:cs="Arial"/>
              </w:rPr>
            </w:pPr>
          </w:p>
          <w:p w:rsidR="00F7046E" w:rsidRDefault="00F7046E">
            <w:pPr>
              <w:rPr>
                <w:rFonts w:ascii="Arial" w:eastAsia="Arial" w:hAnsi="Arial" w:cs="Arial"/>
              </w:rPr>
            </w:pPr>
          </w:p>
          <w:p w:rsidR="00F7046E" w:rsidRDefault="00F7046E">
            <w:pPr>
              <w:rPr>
                <w:rFonts w:ascii="Arial" w:eastAsia="Arial" w:hAnsi="Arial" w:cs="Arial"/>
              </w:rPr>
            </w:pPr>
          </w:p>
        </w:tc>
      </w:tr>
    </w:tbl>
    <w:p w:rsidR="00F7046E" w:rsidRDefault="00F7046E">
      <w:pPr>
        <w:widowControl w:val="0"/>
        <w:tabs>
          <w:tab w:val="left" w:pos="220"/>
          <w:tab w:val="left" w:pos="720"/>
        </w:tabs>
        <w:spacing w:after="320"/>
        <w:rPr>
          <w:rFonts w:ascii="Arial" w:eastAsia="Arial" w:hAnsi="Arial" w:cs="Arial"/>
          <w:b/>
        </w:rPr>
      </w:pPr>
    </w:p>
    <w:p w:rsidR="00F7046E" w:rsidRDefault="002660F7">
      <w:pPr>
        <w:widowControl w:val="0"/>
        <w:tabs>
          <w:tab w:val="left" w:pos="220"/>
          <w:tab w:val="left" w:pos="720"/>
        </w:tabs>
        <w:spacing w:after="320"/>
        <w:rPr>
          <w:rFonts w:ascii="Arial" w:eastAsia="Arial" w:hAnsi="Arial" w:cs="Arial"/>
          <w:sz w:val="20"/>
          <w:szCs w:val="20"/>
        </w:rPr>
      </w:pPr>
      <w:r>
        <w:rPr>
          <w:rFonts w:ascii="Arial" w:eastAsia="Arial" w:hAnsi="Arial" w:cs="Arial"/>
          <w:b/>
        </w:rPr>
        <w:t>7. ADMINISTRATION OF THE ASSESSMENT PROCESS</w:t>
      </w:r>
    </w:p>
    <w:p w:rsidR="00F7046E" w:rsidRDefault="002660F7">
      <w:pPr>
        <w:widowControl w:val="0"/>
        <w:tabs>
          <w:tab w:val="left" w:pos="220"/>
          <w:tab w:val="left" w:pos="720"/>
        </w:tabs>
        <w:spacing w:after="320"/>
        <w:jc w:val="both"/>
        <w:rPr>
          <w:rFonts w:ascii="Arial" w:eastAsia="Arial" w:hAnsi="Arial" w:cs="Arial"/>
          <w:i/>
          <w:sz w:val="18"/>
          <w:szCs w:val="18"/>
        </w:rPr>
      </w:pPr>
      <w:r>
        <w:rPr>
          <w:rFonts w:ascii="Arial" w:eastAsia="Arial" w:hAnsi="Arial" w:cs="Arial"/>
          <w:i/>
          <w:sz w:val="20"/>
          <w:szCs w:val="20"/>
        </w:rPr>
        <w:t xml:space="preserve">How effective were the administrative arrangements and, in particular, did you receive documentation (e.g. schemes of study, programme specification, marking criteria, student work) in good time? </w:t>
      </w:r>
      <w:r>
        <w:rPr>
          <w:rFonts w:ascii="Arial" w:eastAsia="Arial" w:hAnsi="Arial" w:cs="Arial"/>
          <w:i/>
          <w:sz w:val="22"/>
          <w:szCs w:val="22"/>
        </w:rPr>
        <w:t xml:space="preserve"> </w:t>
      </w:r>
    </w:p>
    <w:tbl>
      <w:tblPr>
        <w:tblStyle w:val="a7"/>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F7046E">
        <w:tc>
          <w:tcPr>
            <w:tcW w:w="8630" w:type="dxa"/>
          </w:tcPr>
          <w:p w:rsidR="00F7046E" w:rsidRDefault="00F7046E">
            <w:pPr>
              <w:rPr>
                <w:rFonts w:ascii="Arial" w:eastAsia="Arial" w:hAnsi="Arial" w:cs="Arial"/>
                <w:color w:val="0000FF"/>
                <w:sz w:val="20"/>
                <w:szCs w:val="20"/>
              </w:rPr>
            </w:pPr>
          </w:p>
          <w:p w:rsidR="00F7046E" w:rsidRPr="002660F7" w:rsidRDefault="002660F7">
            <w:pPr>
              <w:rPr>
                <w:rFonts w:ascii="Arial" w:eastAsia="Arial" w:hAnsi="Arial" w:cs="Arial"/>
              </w:rPr>
            </w:pPr>
            <w:r w:rsidRPr="002660F7">
              <w:rPr>
                <w:rFonts w:ascii="Arial" w:eastAsia="Arial" w:hAnsi="Arial" w:cs="Arial"/>
              </w:rPr>
              <w:t>The administrative process was very efficient. I received everything in a very timely way and with access to Moodle I was able to download all the course handbooks and look at a variety of assignments and feedback. This gave me a very good sense of the degree as a whole. The accommodation and transport to Liverpool were organised with great care and consideration and the exam board was run very smoothly.</w:t>
            </w:r>
          </w:p>
          <w:p w:rsidR="00F7046E" w:rsidRDefault="00F7046E">
            <w:pPr>
              <w:rPr>
                <w:rFonts w:ascii="Arial" w:eastAsia="Arial" w:hAnsi="Arial" w:cs="Arial"/>
                <w:color w:val="0000FF"/>
                <w:sz w:val="20"/>
                <w:szCs w:val="20"/>
              </w:rPr>
            </w:pPr>
          </w:p>
          <w:p w:rsidR="00F7046E" w:rsidRDefault="00F7046E">
            <w:pPr>
              <w:rPr>
                <w:rFonts w:ascii="Arial" w:eastAsia="Arial" w:hAnsi="Arial" w:cs="Arial"/>
                <w:color w:val="0000FF"/>
                <w:sz w:val="20"/>
                <w:szCs w:val="20"/>
              </w:rPr>
            </w:pPr>
          </w:p>
          <w:p w:rsidR="00F7046E" w:rsidRDefault="00F7046E">
            <w:pPr>
              <w:rPr>
                <w:rFonts w:ascii="Arial" w:eastAsia="Arial" w:hAnsi="Arial" w:cs="Arial"/>
                <w:color w:val="0000FF"/>
                <w:sz w:val="20"/>
                <w:szCs w:val="20"/>
              </w:rPr>
            </w:pPr>
          </w:p>
          <w:p w:rsidR="00F7046E" w:rsidRDefault="00F7046E">
            <w:pPr>
              <w:rPr>
                <w:rFonts w:ascii="Arial" w:eastAsia="Arial" w:hAnsi="Arial" w:cs="Arial"/>
                <w:color w:val="0000FF"/>
                <w:sz w:val="20"/>
                <w:szCs w:val="20"/>
              </w:rPr>
            </w:pPr>
          </w:p>
          <w:p w:rsidR="00F7046E" w:rsidRDefault="00F7046E">
            <w:pPr>
              <w:rPr>
                <w:rFonts w:ascii="Arial" w:eastAsia="Arial" w:hAnsi="Arial" w:cs="Arial"/>
                <w:color w:val="0000FF"/>
                <w:sz w:val="20"/>
                <w:szCs w:val="20"/>
              </w:rPr>
            </w:pPr>
          </w:p>
        </w:tc>
      </w:tr>
    </w:tbl>
    <w:p w:rsidR="00F7046E" w:rsidRDefault="00F7046E">
      <w:pPr>
        <w:widowControl w:val="0"/>
        <w:tabs>
          <w:tab w:val="left" w:pos="220"/>
          <w:tab w:val="left" w:pos="720"/>
        </w:tabs>
        <w:spacing w:after="320"/>
        <w:rPr>
          <w:rFonts w:ascii="Arial" w:eastAsia="Arial" w:hAnsi="Arial" w:cs="Arial"/>
          <w:sz w:val="20"/>
          <w:szCs w:val="20"/>
        </w:rPr>
      </w:pPr>
    </w:p>
    <w:p w:rsidR="00F7046E" w:rsidRDefault="002660F7">
      <w:pPr>
        <w:widowControl w:val="0"/>
        <w:numPr>
          <w:ilvl w:val="0"/>
          <w:numId w:val="6"/>
        </w:numPr>
        <w:pBdr>
          <w:top w:val="nil"/>
          <w:left w:val="nil"/>
          <w:bottom w:val="nil"/>
          <w:right w:val="nil"/>
          <w:between w:val="nil"/>
        </w:pBdr>
        <w:tabs>
          <w:tab w:val="left" w:pos="220"/>
          <w:tab w:val="left" w:pos="720"/>
        </w:tabs>
        <w:spacing w:after="320"/>
        <w:contextualSpacing/>
        <w:rPr>
          <w:rFonts w:ascii="Arial" w:eastAsia="Arial" w:hAnsi="Arial" w:cs="Arial"/>
          <w:color w:val="000000"/>
        </w:rPr>
      </w:pPr>
      <w:r>
        <w:rPr>
          <w:rFonts w:ascii="Arial" w:eastAsia="Arial" w:hAnsi="Arial" w:cs="Arial"/>
          <w:b/>
          <w:color w:val="000000"/>
        </w:rPr>
        <w:t>YOUR OWN PARTICIPATION IN THE ASSESSMENT PROCESS</w:t>
      </w:r>
    </w:p>
    <w:tbl>
      <w:tblPr>
        <w:tblStyle w:val="a8"/>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134"/>
        <w:gridCol w:w="992"/>
        <w:gridCol w:w="709"/>
      </w:tblGrid>
      <w:tr w:rsidR="00F7046E">
        <w:tc>
          <w:tcPr>
            <w:tcW w:w="534" w:type="dxa"/>
            <w:tcMar>
              <w:top w:w="0" w:type="dxa"/>
              <w:left w:w="0" w:type="dxa"/>
              <w:bottom w:w="0" w:type="dxa"/>
              <w:right w:w="0" w:type="dxa"/>
            </w:tcMar>
            <w:vAlign w:val="center"/>
          </w:tcPr>
          <w:p w:rsidR="00F7046E" w:rsidRDefault="00F7046E">
            <w:pPr>
              <w:widowControl w:val="0"/>
              <w:rPr>
                <w:rFonts w:ascii="Arial" w:eastAsia="Arial" w:hAnsi="Arial" w:cs="Arial"/>
                <w:i/>
                <w:sz w:val="18"/>
                <w:szCs w:val="18"/>
              </w:rPr>
            </w:pPr>
          </w:p>
        </w:tc>
        <w:tc>
          <w:tcPr>
            <w:tcW w:w="5528" w:type="dxa"/>
            <w:tcMar>
              <w:top w:w="0" w:type="dxa"/>
              <w:left w:w="0" w:type="dxa"/>
              <w:bottom w:w="0" w:type="dxa"/>
              <w:right w:w="0" w:type="dxa"/>
            </w:tcMar>
            <w:vAlign w:val="center"/>
          </w:tcPr>
          <w:p w:rsidR="00F7046E" w:rsidRDefault="00F7046E">
            <w:pPr>
              <w:widowControl w:val="0"/>
              <w:rPr>
                <w:rFonts w:ascii="Arial" w:eastAsia="Arial" w:hAnsi="Arial" w:cs="Arial"/>
                <w:i/>
                <w:sz w:val="18"/>
                <w:szCs w:val="18"/>
              </w:rPr>
            </w:pPr>
          </w:p>
        </w:tc>
        <w:tc>
          <w:tcPr>
            <w:tcW w:w="1134" w:type="dxa"/>
            <w:tcMar>
              <w:top w:w="0" w:type="dxa"/>
              <w:left w:w="0" w:type="dxa"/>
              <w:bottom w:w="0" w:type="dxa"/>
              <w:right w:w="0" w:type="dxa"/>
            </w:tcMar>
            <w:vAlign w:val="center"/>
          </w:tcPr>
          <w:p w:rsidR="00F7046E" w:rsidRDefault="002660F7">
            <w:pPr>
              <w:widowControl w:val="0"/>
              <w:spacing w:after="240"/>
              <w:jc w:val="center"/>
              <w:rPr>
                <w:rFonts w:ascii="Arial" w:eastAsia="Arial" w:hAnsi="Arial" w:cs="Arial"/>
                <w:i/>
                <w:sz w:val="18"/>
                <w:szCs w:val="18"/>
              </w:rPr>
            </w:pPr>
            <w:r>
              <w:rPr>
                <w:rFonts w:ascii="Arial" w:eastAsia="Arial" w:hAnsi="Arial" w:cs="Arial"/>
                <w:i/>
                <w:sz w:val="18"/>
                <w:szCs w:val="18"/>
              </w:rPr>
              <w:t>YES</w:t>
            </w:r>
          </w:p>
        </w:tc>
        <w:tc>
          <w:tcPr>
            <w:tcW w:w="992" w:type="dxa"/>
            <w:tcMar>
              <w:top w:w="0" w:type="dxa"/>
              <w:left w:w="0" w:type="dxa"/>
              <w:bottom w:w="0" w:type="dxa"/>
              <w:right w:w="0" w:type="dxa"/>
            </w:tcMar>
            <w:vAlign w:val="center"/>
          </w:tcPr>
          <w:p w:rsidR="00F7046E" w:rsidRDefault="002660F7">
            <w:pPr>
              <w:widowControl w:val="0"/>
              <w:spacing w:after="240"/>
              <w:jc w:val="center"/>
              <w:rPr>
                <w:rFonts w:ascii="Arial" w:eastAsia="Arial" w:hAnsi="Arial" w:cs="Arial"/>
                <w:i/>
                <w:sz w:val="18"/>
                <w:szCs w:val="18"/>
              </w:rPr>
            </w:pPr>
            <w:r>
              <w:rPr>
                <w:rFonts w:ascii="Arial" w:eastAsia="Arial" w:hAnsi="Arial" w:cs="Arial"/>
                <w:i/>
                <w:sz w:val="18"/>
                <w:szCs w:val="18"/>
              </w:rPr>
              <w:t>NO</w:t>
            </w:r>
          </w:p>
        </w:tc>
        <w:tc>
          <w:tcPr>
            <w:tcW w:w="709" w:type="dxa"/>
            <w:tcMar>
              <w:top w:w="0" w:type="dxa"/>
              <w:left w:w="0" w:type="dxa"/>
              <w:bottom w:w="0" w:type="dxa"/>
              <w:right w:w="0" w:type="dxa"/>
            </w:tcMar>
            <w:vAlign w:val="center"/>
          </w:tcPr>
          <w:p w:rsidR="00F7046E" w:rsidRDefault="002660F7">
            <w:pPr>
              <w:widowControl w:val="0"/>
              <w:jc w:val="center"/>
              <w:rPr>
                <w:rFonts w:ascii="Arial" w:eastAsia="Arial" w:hAnsi="Arial" w:cs="Arial"/>
                <w:i/>
                <w:sz w:val="18"/>
                <w:szCs w:val="18"/>
              </w:rPr>
            </w:pPr>
            <w:r>
              <w:rPr>
                <w:rFonts w:ascii="Arial" w:eastAsia="Arial" w:hAnsi="Arial" w:cs="Arial"/>
                <w:i/>
                <w:noProof/>
                <w:sz w:val="18"/>
                <w:szCs w:val="18"/>
                <w:lang w:val="en-GB"/>
              </w:rPr>
              <w:drawing>
                <wp:inline distT="0" distB="0" distL="0" distR="0">
                  <wp:extent cx="11430" cy="1143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1430" cy="11430"/>
                          </a:xfrm>
                          <a:prstGeom prst="rect">
                            <a:avLst/>
                          </a:prstGeom>
                          <a:ln/>
                        </pic:spPr>
                      </pic:pic>
                    </a:graphicData>
                  </a:graphic>
                </wp:inline>
              </w:drawing>
            </w:r>
            <w:r>
              <w:rPr>
                <w:rFonts w:ascii="Arial" w:eastAsia="Arial" w:hAnsi="Arial" w:cs="Arial"/>
                <w:i/>
                <w:sz w:val="18"/>
                <w:szCs w:val="18"/>
              </w:rPr>
              <w:t>N/A</w:t>
            </w:r>
          </w:p>
        </w:tc>
      </w:tr>
      <w:tr w:rsidR="00F7046E">
        <w:tc>
          <w:tcPr>
            <w:tcW w:w="534" w:type="dxa"/>
            <w:tcMar>
              <w:top w:w="0" w:type="dxa"/>
              <w:left w:w="0" w:type="dxa"/>
              <w:bottom w:w="0" w:type="dxa"/>
              <w:right w:w="0" w:type="dxa"/>
            </w:tcMar>
            <w:vAlign w:val="center"/>
          </w:tcPr>
          <w:p w:rsidR="00F7046E" w:rsidRDefault="002660F7">
            <w:pPr>
              <w:widowControl w:val="0"/>
              <w:spacing w:after="240"/>
              <w:rPr>
                <w:rFonts w:ascii="Arial" w:eastAsia="Arial" w:hAnsi="Arial" w:cs="Arial"/>
                <w:i/>
                <w:sz w:val="18"/>
                <w:szCs w:val="18"/>
              </w:rPr>
            </w:pPr>
            <w:r>
              <w:rPr>
                <w:rFonts w:ascii="Arial" w:eastAsia="Arial" w:hAnsi="Arial" w:cs="Arial"/>
                <w:i/>
                <w:sz w:val="18"/>
                <w:szCs w:val="18"/>
              </w:rPr>
              <w:t>i)</w:t>
            </w:r>
          </w:p>
        </w:tc>
        <w:tc>
          <w:tcPr>
            <w:tcW w:w="5528" w:type="dxa"/>
            <w:tcMar>
              <w:top w:w="0" w:type="dxa"/>
              <w:left w:w="0" w:type="dxa"/>
              <w:bottom w:w="0" w:type="dxa"/>
              <w:right w:w="0" w:type="dxa"/>
            </w:tcMar>
            <w:vAlign w:val="center"/>
          </w:tcPr>
          <w:p w:rsidR="00F7046E" w:rsidRDefault="002660F7">
            <w:pPr>
              <w:widowControl w:val="0"/>
              <w:spacing w:after="240"/>
              <w:rPr>
                <w:rFonts w:ascii="Arial" w:eastAsia="Arial" w:hAnsi="Arial" w:cs="Arial"/>
                <w:i/>
                <w:sz w:val="18"/>
                <w:szCs w:val="18"/>
              </w:rPr>
            </w:pPr>
            <w:r>
              <w:rPr>
                <w:rFonts w:ascii="Arial" w:eastAsia="Arial" w:hAnsi="Arial" w:cs="Arial"/>
                <w:i/>
                <w:sz w:val="18"/>
                <w:szCs w:val="18"/>
              </w:rPr>
              <w:t>Are you satisfied that the assessment instruments (formal examination papers, coursework titles, etc.) are appropriate?</w:t>
            </w:r>
          </w:p>
        </w:tc>
        <w:tc>
          <w:tcPr>
            <w:tcW w:w="1134" w:type="dxa"/>
            <w:tcMar>
              <w:top w:w="0" w:type="dxa"/>
              <w:left w:w="0" w:type="dxa"/>
              <w:bottom w:w="0" w:type="dxa"/>
              <w:right w:w="0" w:type="dxa"/>
            </w:tcMar>
            <w:vAlign w:val="center"/>
          </w:tcPr>
          <w:p w:rsidR="00F7046E" w:rsidRDefault="002660F7">
            <w:pPr>
              <w:widowControl w:val="0"/>
              <w:spacing w:after="240"/>
              <w:rPr>
                <w:rFonts w:ascii="Arial" w:eastAsia="Arial" w:hAnsi="Arial" w:cs="Arial"/>
                <w:i/>
                <w:sz w:val="18"/>
                <w:szCs w:val="18"/>
              </w:rPr>
            </w:pPr>
            <w:r>
              <w:rPr>
                <w:rFonts w:ascii="Arial" w:eastAsia="Arial" w:hAnsi="Arial" w:cs="Arial"/>
                <w:i/>
                <w:sz w:val="18"/>
                <w:szCs w:val="18"/>
              </w:rPr>
              <w:t>Yes</w:t>
            </w:r>
          </w:p>
        </w:tc>
        <w:tc>
          <w:tcPr>
            <w:tcW w:w="992" w:type="dxa"/>
            <w:tcMar>
              <w:top w:w="0" w:type="dxa"/>
              <w:left w:w="0" w:type="dxa"/>
              <w:bottom w:w="0" w:type="dxa"/>
              <w:right w:w="0" w:type="dxa"/>
            </w:tcMar>
            <w:vAlign w:val="center"/>
          </w:tcPr>
          <w:p w:rsidR="00F7046E" w:rsidRDefault="00F7046E">
            <w:pPr>
              <w:widowControl w:val="0"/>
              <w:rPr>
                <w:rFonts w:ascii="Arial" w:eastAsia="Arial" w:hAnsi="Arial" w:cs="Arial"/>
                <w:i/>
                <w:sz w:val="18"/>
                <w:szCs w:val="18"/>
              </w:rPr>
            </w:pPr>
          </w:p>
        </w:tc>
        <w:tc>
          <w:tcPr>
            <w:tcW w:w="709" w:type="dxa"/>
            <w:tcMar>
              <w:top w:w="0" w:type="dxa"/>
              <w:left w:w="0" w:type="dxa"/>
              <w:bottom w:w="0" w:type="dxa"/>
              <w:right w:w="0" w:type="dxa"/>
            </w:tcMar>
            <w:vAlign w:val="center"/>
          </w:tcPr>
          <w:p w:rsidR="00F7046E" w:rsidRDefault="00F7046E">
            <w:pPr>
              <w:widowControl w:val="0"/>
              <w:rPr>
                <w:rFonts w:ascii="Arial" w:eastAsia="Arial" w:hAnsi="Arial" w:cs="Arial"/>
                <w:i/>
                <w:sz w:val="18"/>
                <w:szCs w:val="18"/>
              </w:rPr>
            </w:pPr>
          </w:p>
        </w:tc>
      </w:tr>
      <w:tr w:rsidR="00F7046E">
        <w:tc>
          <w:tcPr>
            <w:tcW w:w="534" w:type="dxa"/>
            <w:tcMar>
              <w:top w:w="0" w:type="dxa"/>
              <w:left w:w="0" w:type="dxa"/>
              <w:bottom w:w="0" w:type="dxa"/>
              <w:right w:w="0" w:type="dxa"/>
            </w:tcMar>
            <w:vAlign w:val="center"/>
          </w:tcPr>
          <w:p w:rsidR="00F7046E" w:rsidRDefault="002660F7">
            <w:pPr>
              <w:widowControl w:val="0"/>
              <w:spacing w:after="240"/>
              <w:rPr>
                <w:rFonts w:ascii="Arial" w:eastAsia="Arial" w:hAnsi="Arial" w:cs="Arial"/>
                <w:i/>
                <w:sz w:val="18"/>
                <w:szCs w:val="18"/>
              </w:rPr>
            </w:pPr>
            <w:r>
              <w:rPr>
                <w:rFonts w:ascii="Arial" w:eastAsia="Arial" w:hAnsi="Arial" w:cs="Arial"/>
                <w:i/>
                <w:sz w:val="18"/>
                <w:szCs w:val="18"/>
              </w:rPr>
              <w:t>ii)</w:t>
            </w:r>
          </w:p>
        </w:tc>
        <w:tc>
          <w:tcPr>
            <w:tcW w:w="5528" w:type="dxa"/>
            <w:tcMar>
              <w:top w:w="0" w:type="dxa"/>
              <w:left w:w="0" w:type="dxa"/>
              <w:bottom w:w="0" w:type="dxa"/>
              <w:right w:w="0" w:type="dxa"/>
            </w:tcMar>
            <w:vAlign w:val="center"/>
          </w:tcPr>
          <w:p w:rsidR="00F7046E" w:rsidRDefault="002660F7">
            <w:pPr>
              <w:widowControl w:val="0"/>
              <w:spacing w:after="240"/>
              <w:rPr>
                <w:rFonts w:ascii="Arial" w:eastAsia="Arial" w:hAnsi="Arial" w:cs="Arial"/>
                <w:i/>
                <w:sz w:val="18"/>
                <w:szCs w:val="18"/>
              </w:rPr>
            </w:pPr>
            <w:r>
              <w:rPr>
                <w:rFonts w:ascii="Arial" w:eastAsia="Arial" w:hAnsi="Arial" w:cs="Arial"/>
                <w:i/>
                <w:sz w:val="18"/>
                <w:szCs w:val="18"/>
              </w:rPr>
              <w:t>Were you invited to comment on draft titles/ examination papers?</w:t>
            </w:r>
          </w:p>
        </w:tc>
        <w:tc>
          <w:tcPr>
            <w:tcW w:w="1134" w:type="dxa"/>
            <w:tcMar>
              <w:top w:w="0" w:type="dxa"/>
              <w:left w:w="0" w:type="dxa"/>
              <w:bottom w:w="0" w:type="dxa"/>
              <w:right w:w="0" w:type="dxa"/>
            </w:tcMar>
            <w:vAlign w:val="center"/>
          </w:tcPr>
          <w:p w:rsidR="00F7046E" w:rsidRDefault="002660F7">
            <w:pPr>
              <w:widowControl w:val="0"/>
              <w:spacing w:after="240"/>
              <w:rPr>
                <w:rFonts w:ascii="Arial" w:eastAsia="Arial" w:hAnsi="Arial" w:cs="Arial"/>
                <w:i/>
                <w:sz w:val="18"/>
                <w:szCs w:val="18"/>
              </w:rPr>
            </w:pPr>
            <w:r>
              <w:rPr>
                <w:rFonts w:ascii="Arial" w:eastAsia="Arial" w:hAnsi="Arial" w:cs="Arial"/>
                <w:i/>
                <w:sz w:val="18"/>
                <w:szCs w:val="18"/>
              </w:rPr>
              <w:t>Yes</w:t>
            </w:r>
          </w:p>
        </w:tc>
        <w:tc>
          <w:tcPr>
            <w:tcW w:w="992" w:type="dxa"/>
            <w:tcMar>
              <w:top w:w="0" w:type="dxa"/>
              <w:left w:w="0" w:type="dxa"/>
              <w:bottom w:w="0" w:type="dxa"/>
              <w:right w:w="0" w:type="dxa"/>
            </w:tcMar>
            <w:vAlign w:val="center"/>
          </w:tcPr>
          <w:p w:rsidR="00F7046E" w:rsidRDefault="00F7046E">
            <w:pPr>
              <w:widowControl w:val="0"/>
              <w:rPr>
                <w:rFonts w:ascii="Arial" w:eastAsia="Arial" w:hAnsi="Arial" w:cs="Arial"/>
                <w:i/>
                <w:sz w:val="18"/>
                <w:szCs w:val="18"/>
              </w:rPr>
            </w:pPr>
          </w:p>
        </w:tc>
        <w:tc>
          <w:tcPr>
            <w:tcW w:w="709" w:type="dxa"/>
            <w:tcMar>
              <w:top w:w="0" w:type="dxa"/>
              <w:left w:w="0" w:type="dxa"/>
              <w:bottom w:w="0" w:type="dxa"/>
              <w:right w:w="0" w:type="dxa"/>
            </w:tcMar>
            <w:vAlign w:val="center"/>
          </w:tcPr>
          <w:p w:rsidR="00F7046E" w:rsidRDefault="00F7046E">
            <w:pPr>
              <w:widowControl w:val="0"/>
              <w:rPr>
                <w:rFonts w:ascii="Arial" w:eastAsia="Arial" w:hAnsi="Arial" w:cs="Arial"/>
                <w:i/>
                <w:sz w:val="18"/>
                <w:szCs w:val="18"/>
              </w:rPr>
            </w:pPr>
          </w:p>
        </w:tc>
      </w:tr>
      <w:tr w:rsidR="00F7046E">
        <w:tc>
          <w:tcPr>
            <w:tcW w:w="534" w:type="dxa"/>
            <w:tcMar>
              <w:top w:w="0" w:type="dxa"/>
              <w:left w:w="0" w:type="dxa"/>
              <w:bottom w:w="0" w:type="dxa"/>
              <w:right w:w="0" w:type="dxa"/>
            </w:tcMar>
            <w:vAlign w:val="center"/>
          </w:tcPr>
          <w:p w:rsidR="00F7046E" w:rsidRDefault="002660F7">
            <w:pPr>
              <w:widowControl w:val="0"/>
              <w:spacing w:after="240"/>
              <w:rPr>
                <w:rFonts w:ascii="Arial" w:eastAsia="Arial" w:hAnsi="Arial" w:cs="Arial"/>
                <w:i/>
                <w:sz w:val="18"/>
                <w:szCs w:val="18"/>
              </w:rPr>
            </w:pPr>
            <w:r>
              <w:rPr>
                <w:rFonts w:ascii="Arial" w:eastAsia="Arial" w:hAnsi="Arial" w:cs="Arial"/>
                <w:i/>
                <w:sz w:val="18"/>
                <w:szCs w:val="18"/>
              </w:rPr>
              <w:t>iii)</w:t>
            </w:r>
          </w:p>
        </w:tc>
        <w:tc>
          <w:tcPr>
            <w:tcW w:w="5528" w:type="dxa"/>
            <w:tcMar>
              <w:top w:w="0" w:type="dxa"/>
              <w:left w:w="0" w:type="dxa"/>
              <w:bottom w:w="0" w:type="dxa"/>
              <w:right w:w="0" w:type="dxa"/>
            </w:tcMar>
            <w:vAlign w:val="center"/>
          </w:tcPr>
          <w:p w:rsidR="00F7046E" w:rsidRDefault="002660F7">
            <w:pPr>
              <w:widowControl w:val="0"/>
              <w:spacing w:after="240"/>
              <w:rPr>
                <w:rFonts w:ascii="Arial" w:eastAsia="Arial" w:hAnsi="Arial" w:cs="Arial"/>
                <w:i/>
                <w:sz w:val="18"/>
                <w:szCs w:val="18"/>
              </w:rPr>
            </w:pPr>
            <w:r>
              <w:rPr>
                <w:rFonts w:ascii="Arial" w:eastAsia="Arial" w:hAnsi="Arial" w:cs="Arial"/>
                <w:i/>
                <w:sz w:val="18"/>
                <w:szCs w:val="18"/>
              </w:rPr>
              <w:t>Would you wish to comment on draft coursework titles?</w:t>
            </w:r>
          </w:p>
        </w:tc>
        <w:tc>
          <w:tcPr>
            <w:tcW w:w="1134" w:type="dxa"/>
            <w:tcMar>
              <w:top w:w="0" w:type="dxa"/>
              <w:left w:w="0" w:type="dxa"/>
              <w:bottom w:w="0" w:type="dxa"/>
              <w:right w:w="0" w:type="dxa"/>
            </w:tcMar>
            <w:vAlign w:val="center"/>
          </w:tcPr>
          <w:p w:rsidR="00F7046E" w:rsidRDefault="002660F7">
            <w:pPr>
              <w:widowControl w:val="0"/>
              <w:spacing w:after="240"/>
              <w:rPr>
                <w:rFonts w:ascii="Arial" w:eastAsia="Arial" w:hAnsi="Arial" w:cs="Arial"/>
                <w:i/>
                <w:sz w:val="18"/>
                <w:szCs w:val="18"/>
              </w:rPr>
            </w:pPr>
            <w:r>
              <w:rPr>
                <w:rFonts w:ascii="Arial" w:eastAsia="Arial" w:hAnsi="Arial" w:cs="Arial"/>
                <w:i/>
                <w:sz w:val="18"/>
                <w:szCs w:val="18"/>
              </w:rPr>
              <w:t>No</w:t>
            </w:r>
          </w:p>
        </w:tc>
        <w:tc>
          <w:tcPr>
            <w:tcW w:w="992" w:type="dxa"/>
            <w:tcMar>
              <w:top w:w="0" w:type="dxa"/>
              <w:left w:w="0" w:type="dxa"/>
              <w:bottom w:w="0" w:type="dxa"/>
              <w:right w:w="0" w:type="dxa"/>
            </w:tcMar>
            <w:vAlign w:val="center"/>
          </w:tcPr>
          <w:p w:rsidR="00F7046E" w:rsidRDefault="00F7046E">
            <w:pPr>
              <w:widowControl w:val="0"/>
              <w:rPr>
                <w:rFonts w:ascii="Arial" w:eastAsia="Arial" w:hAnsi="Arial" w:cs="Arial"/>
                <w:i/>
                <w:sz w:val="18"/>
                <w:szCs w:val="18"/>
              </w:rPr>
            </w:pPr>
          </w:p>
        </w:tc>
        <w:tc>
          <w:tcPr>
            <w:tcW w:w="709" w:type="dxa"/>
            <w:tcMar>
              <w:top w:w="0" w:type="dxa"/>
              <w:left w:w="0" w:type="dxa"/>
              <w:bottom w:w="0" w:type="dxa"/>
              <w:right w:w="0" w:type="dxa"/>
            </w:tcMar>
            <w:vAlign w:val="center"/>
          </w:tcPr>
          <w:p w:rsidR="00F7046E" w:rsidRDefault="00F7046E">
            <w:pPr>
              <w:widowControl w:val="0"/>
              <w:rPr>
                <w:rFonts w:ascii="Arial" w:eastAsia="Arial" w:hAnsi="Arial" w:cs="Arial"/>
                <w:i/>
                <w:sz w:val="18"/>
                <w:szCs w:val="18"/>
              </w:rPr>
            </w:pPr>
          </w:p>
        </w:tc>
      </w:tr>
      <w:tr w:rsidR="00F7046E">
        <w:tc>
          <w:tcPr>
            <w:tcW w:w="534" w:type="dxa"/>
            <w:tcMar>
              <w:top w:w="0" w:type="dxa"/>
              <w:left w:w="0" w:type="dxa"/>
              <w:bottom w:w="0" w:type="dxa"/>
              <w:right w:w="0" w:type="dxa"/>
            </w:tcMar>
            <w:vAlign w:val="center"/>
          </w:tcPr>
          <w:p w:rsidR="00F7046E" w:rsidRDefault="002660F7">
            <w:pPr>
              <w:widowControl w:val="0"/>
              <w:spacing w:after="240"/>
              <w:rPr>
                <w:rFonts w:ascii="Arial" w:eastAsia="Arial" w:hAnsi="Arial" w:cs="Arial"/>
                <w:i/>
                <w:sz w:val="18"/>
                <w:szCs w:val="18"/>
              </w:rPr>
            </w:pPr>
            <w:r>
              <w:rPr>
                <w:rFonts w:ascii="Arial" w:eastAsia="Arial" w:hAnsi="Arial" w:cs="Arial"/>
                <w:i/>
                <w:sz w:val="18"/>
                <w:szCs w:val="18"/>
              </w:rPr>
              <w:t>iv)</w:t>
            </w:r>
          </w:p>
        </w:tc>
        <w:tc>
          <w:tcPr>
            <w:tcW w:w="5528" w:type="dxa"/>
            <w:tcMar>
              <w:top w:w="0" w:type="dxa"/>
              <w:left w:w="0" w:type="dxa"/>
              <w:bottom w:w="0" w:type="dxa"/>
              <w:right w:w="0" w:type="dxa"/>
            </w:tcMar>
            <w:vAlign w:val="center"/>
          </w:tcPr>
          <w:p w:rsidR="00F7046E" w:rsidRDefault="002660F7">
            <w:pPr>
              <w:widowControl w:val="0"/>
              <w:spacing w:after="240"/>
              <w:rPr>
                <w:rFonts w:ascii="Arial" w:eastAsia="Arial" w:hAnsi="Arial" w:cs="Arial"/>
                <w:i/>
                <w:sz w:val="18"/>
                <w:szCs w:val="18"/>
              </w:rPr>
            </w:pPr>
            <w:r>
              <w:rPr>
                <w:rFonts w:ascii="Arial" w:eastAsia="Arial" w:hAnsi="Arial" w:cs="Arial"/>
                <w:i/>
                <w:sz w:val="18"/>
                <w:szCs w:val="18"/>
              </w:rPr>
              <w:t>Did you participate in oral examinations?</w:t>
            </w:r>
          </w:p>
        </w:tc>
        <w:tc>
          <w:tcPr>
            <w:tcW w:w="1134" w:type="dxa"/>
            <w:tcMar>
              <w:top w:w="0" w:type="dxa"/>
              <w:left w:w="0" w:type="dxa"/>
              <w:bottom w:w="0" w:type="dxa"/>
              <w:right w:w="0" w:type="dxa"/>
            </w:tcMar>
            <w:vAlign w:val="center"/>
          </w:tcPr>
          <w:p w:rsidR="00F7046E" w:rsidRDefault="002660F7">
            <w:pPr>
              <w:widowControl w:val="0"/>
              <w:rPr>
                <w:rFonts w:ascii="Arial" w:eastAsia="Arial" w:hAnsi="Arial" w:cs="Arial"/>
                <w:i/>
                <w:sz w:val="18"/>
                <w:szCs w:val="18"/>
              </w:rPr>
            </w:pPr>
            <w:r>
              <w:rPr>
                <w:rFonts w:ascii="Arial" w:eastAsia="Arial" w:hAnsi="Arial" w:cs="Arial"/>
                <w:i/>
                <w:sz w:val="18"/>
                <w:szCs w:val="18"/>
              </w:rPr>
              <w:t>No</w:t>
            </w:r>
          </w:p>
        </w:tc>
        <w:tc>
          <w:tcPr>
            <w:tcW w:w="992" w:type="dxa"/>
            <w:tcMar>
              <w:top w:w="0" w:type="dxa"/>
              <w:left w:w="0" w:type="dxa"/>
              <w:bottom w:w="0" w:type="dxa"/>
              <w:right w:w="0" w:type="dxa"/>
            </w:tcMar>
            <w:vAlign w:val="center"/>
          </w:tcPr>
          <w:p w:rsidR="00F7046E" w:rsidRDefault="00F7046E">
            <w:pPr>
              <w:widowControl w:val="0"/>
              <w:rPr>
                <w:rFonts w:ascii="Arial" w:eastAsia="Arial" w:hAnsi="Arial" w:cs="Arial"/>
                <w:i/>
                <w:sz w:val="18"/>
                <w:szCs w:val="18"/>
              </w:rPr>
            </w:pPr>
          </w:p>
        </w:tc>
        <w:tc>
          <w:tcPr>
            <w:tcW w:w="709" w:type="dxa"/>
            <w:tcMar>
              <w:top w:w="0" w:type="dxa"/>
              <w:left w:w="0" w:type="dxa"/>
              <w:bottom w:w="0" w:type="dxa"/>
              <w:right w:w="0" w:type="dxa"/>
            </w:tcMar>
            <w:vAlign w:val="center"/>
          </w:tcPr>
          <w:p w:rsidR="00F7046E" w:rsidRDefault="00F7046E">
            <w:pPr>
              <w:widowControl w:val="0"/>
              <w:spacing w:after="240"/>
              <w:rPr>
                <w:rFonts w:ascii="Arial" w:eastAsia="Arial" w:hAnsi="Arial" w:cs="Arial"/>
                <w:i/>
                <w:sz w:val="18"/>
                <w:szCs w:val="18"/>
              </w:rPr>
            </w:pPr>
          </w:p>
        </w:tc>
      </w:tr>
      <w:tr w:rsidR="00F7046E">
        <w:tc>
          <w:tcPr>
            <w:tcW w:w="534" w:type="dxa"/>
            <w:tcMar>
              <w:top w:w="0" w:type="dxa"/>
              <w:left w:w="0" w:type="dxa"/>
              <w:bottom w:w="0" w:type="dxa"/>
              <w:right w:w="0" w:type="dxa"/>
            </w:tcMar>
            <w:vAlign w:val="center"/>
          </w:tcPr>
          <w:p w:rsidR="00F7046E" w:rsidRDefault="002660F7">
            <w:pPr>
              <w:widowControl w:val="0"/>
              <w:spacing w:after="240"/>
              <w:rPr>
                <w:rFonts w:ascii="Arial" w:eastAsia="Arial" w:hAnsi="Arial" w:cs="Arial"/>
                <w:i/>
                <w:sz w:val="18"/>
                <w:szCs w:val="18"/>
              </w:rPr>
            </w:pPr>
            <w:r>
              <w:rPr>
                <w:rFonts w:ascii="Arial" w:eastAsia="Arial" w:hAnsi="Arial" w:cs="Arial"/>
                <w:i/>
                <w:sz w:val="18"/>
                <w:szCs w:val="18"/>
              </w:rPr>
              <w:t>v)</w:t>
            </w:r>
          </w:p>
        </w:tc>
        <w:tc>
          <w:tcPr>
            <w:tcW w:w="5528" w:type="dxa"/>
            <w:tcMar>
              <w:top w:w="0" w:type="dxa"/>
              <w:left w:w="0" w:type="dxa"/>
              <w:bottom w:w="0" w:type="dxa"/>
              <w:right w:w="0" w:type="dxa"/>
            </w:tcMar>
            <w:vAlign w:val="center"/>
          </w:tcPr>
          <w:p w:rsidR="00F7046E" w:rsidRDefault="002660F7">
            <w:pPr>
              <w:widowControl w:val="0"/>
              <w:spacing w:after="240"/>
              <w:rPr>
                <w:rFonts w:ascii="Arial" w:eastAsia="Arial" w:hAnsi="Arial" w:cs="Arial"/>
                <w:i/>
                <w:sz w:val="18"/>
                <w:szCs w:val="18"/>
              </w:rPr>
            </w:pPr>
            <w:r>
              <w:rPr>
                <w:rFonts w:ascii="Arial" w:eastAsia="Arial" w:hAnsi="Arial" w:cs="Arial"/>
                <w:i/>
                <w:sz w:val="18"/>
                <w:szCs w:val="18"/>
              </w:rPr>
              <w:t>Did you attend the Board of Examiners’ Meeting?</w:t>
            </w:r>
          </w:p>
        </w:tc>
        <w:tc>
          <w:tcPr>
            <w:tcW w:w="1134" w:type="dxa"/>
            <w:tcMar>
              <w:top w:w="0" w:type="dxa"/>
              <w:left w:w="0" w:type="dxa"/>
              <w:bottom w:w="0" w:type="dxa"/>
              <w:right w:w="0" w:type="dxa"/>
            </w:tcMar>
            <w:vAlign w:val="center"/>
          </w:tcPr>
          <w:p w:rsidR="00F7046E" w:rsidRDefault="002660F7">
            <w:pPr>
              <w:widowControl w:val="0"/>
              <w:spacing w:after="240"/>
              <w:rPr>
                <w:rFonts w:ascii="Arial" w:eastAsia="Arial" w:hAnsi="Arial" w:cs="Arial"/>
                <w:i/>
                <w:sz w:val="18"/>
                <w:szCs w:val="18"/>
              </w:rPr>
            </w:pPr>
            <w:r>
              <w:rPr>
                <w:rFonts w:ascii="Arial" w:eastAsia="Arial" w:hAnsi="Arial" w:cs="Arial"/>
                <w:i/>
                <w:sz w:val="18"/>
                <w:szCs w:val="18"/>
              </w:rPr>
              <w:t>Yes</w:t>
            </w:r>
          </w:p>
        </w:tc>
        <w:tc>
          <w:tcPr>
            <w:tcW w:w="992" w:type="dxa"/>
            <w:tcMar>
              <w:top w:w="0" w:type="dxa"/>
              <w:left w:w="0" w:type="dxa"/>
              <w:bottom w:w="0" w:type="dxa"/>
              <w:right w:w="0" w:type="dxa"/>
            </w:tcMar>
            <w:vAlign w:val="center"/>
          </w:tcPr>
          <w:p w:rsidR="00F7046E" w:rsidRDefault="00F7046E">
            <w:pPr>
              <w:widowControl w:val="0"/>
              <w:rPr>
                <w:rFonts w:ascii="Arial" w:eastAsia="Arial" w:hAnsi="Arial" w:cs="Arial"/>
                <w:i/>
                <w:sz w:val="18"/>
                <w:szCs w:val="18"/>
              </w:rPr>
            </w:pPr>
          </w:p>
        </w:tc>
        <w:tc>
          <w:tcPr>
            <w:tcW w:w="709" w:type="dxa"/>
            <w:shd w:val="clear" w:color="auto" w:fill="B4B4B4"/>
            <w:tcMar>
              <w:top w:w="0" w:type="dxa"/>
              <w:left w:w="0" w:type="dxa"/>
              <w:bottom w:w="0" w:type="dxa"/>
              <w:right w:w="0" w:type="dxa"/>
            </w:tcMar>
            <w:vAlign w:val="center"/>
          </w:tcPr>
          <w:p w:rsidR="00F7046E" w:rsidRDefault="00F7046E">
            <w:pPr>
              <w:widowControl w:val="0"/>
              <w:rPr>
                <w:rFonts w:ascii="Arial" w:eastAsia="Arial" w:hAnsi="Arial" w:cs="Arial"/>
                <w:i/>
                <w:sz w:val="18"/>
                <w:szCs w:val="18"/>
              </w:rPr>
            </w:pPr>
          </w:p>
        </w:tc>
      </w:tr>
    </w:tbl>
    <w:p w:rsidR="00F7046E" w:rsidRDefault="00F7046E">
      <w:pPr>
        <w:widowControl w:val="0"/>
        <w:tabs>
          <w:tab w:val="left" w:pos="220"/>
          <w:tab w:val="left" w:pos="720"/>
        </w:tabs>
        <w:spacing w:after="240"/>
        <w:rPr>
          <w:rFonts w:ascii="Arial" w:eastAsia="Arial" w:hAnsi="Arial" w:cs="Arial"/>
          <w:b/>
          <w:sz w:val="22"/>
          <w:szCs w:val="22"/>
        </w:rPr>
      </w:pPr>
    </w:p>
    <w:p w:rsidR="00F7046E" w:rsidRDefault="002660F7">
      <w:pPr>
        <w:widowControl w:val="0"/>
        <w:tabs>
          <w:tab w:val="left" w:pos="220"/>
          <w:tab w:val="left" w:pos="720"/>
        </w:tabs>
        <w:spacing w:after="240"/>
        <w:jc w:val="both"/>
        <w:rPr>
          <w:rFonts w:ascii="Arial" w:eastAsia="Arial" w:hAnsi="Arial" w:cs="Arial"/>
          <w:sz w:val="20"/>
          <w:szCs w:val="20"/>
        </w:rPr>
      </w:pPr>
      <w:r>
        <w:rPr>
          <w:rFonts w:ascii="Arial" w:eastAsia="Arial" w:hAnsi="Arial" w:cs="Arial"/>
          <w:i/>
          <w:sz w:val="20"/>
          <w:szCs w:val="20"/>
        </w:rPr>
        <w:t>(vi)  How satisfied were you with your overall level of involvement in the University’s processes for assessment and examining? (please comment, making recommendations for improvement as appropriate to your comments)</w:t>
      </w:r>
      <w:r>
        <w:rPr>
          <w:rFonts w:ascii="Arial" w:eastAsia="Arial" w:hAnsi="Arial" w:cs="Arial"/>
          <w:sz w:val="20"/>
          <w:szCs w:val="20"/>
        </w:rPr>
        <w:t xml:space="preserve">. </w:t>
      </w:r>
    </w:p>
    <w:p w:rsidR="00F7046E" w:rsidRPr="002660F7" w:rsidRDefault="002660F7">
      <w:pPr>
        <w:widowControl w:val="0"/>
        <w:tabs>
          <w:tab w:val="left" w:pos="220"/>
          <w:tab w:val="left" w:pos="720"/>
        </w:tabs>
        <w:spacing w:after="240"/>
        <w:jc w:val="both"/>
        <w:rPr>
          <w:rFonts w:ascii="Arial" w:eastAsia="Arial" w:hAnsi="Arial" w:cs="Arial"/>
          <w:sz w:val="22"/>
          <w:szCs w:val="22"/>
        </w:rPr>
      </w:pPr>
      <w:r w:rsidRPr="002660F7">
        <w:rPr>
          <w:rFonts w:ascii="Arial" w:eastAsia="Arial" w:hAnsi="Arial" w:cs="Arial"/>
          <w:sz w:val="22"/>
          <w:szCs w:val="22"/>
        </w:rPr>
        <w:t>I was satisfied with the level of involvement and have no further recommendations.</w:t>
      </w:r>
    </w:p>
    <w:p w:rsidR="00F7046E" w:rsidRDefault="00F7046E">
      <w:pPr>
        <w:widowControl w:val="0"/>
        <w:tabs>
          <w:tab w:val="left" w:pos="220"/>
          <w:tab w:val="left" w:pos="720"/>
        </w:tabs>
        <w:spacing w:after="240"/>
        <w:jc w:val="both"/>
        <w:rPr>
          <w:rFonts w:ascii="Arial" w:eastAsia="Arial" w:hAnsi="Arial" w:cs="Arial"/>
          <w:sz w:val="20"/>
          <w:szCs w:val="20"/>
        </w:rPr>
      </w:pPr>
    </w:p>
    <w:p w:rsidR="00F7046E" w:rsidRDefault="00F7046E">
      <w:pPr>
        <w:widowControl w:val="0"/>
        <w:tabs>
          <w:tab w:val="left" w:pos="220"/>
          <w:tab w:val="left" w:pos="720"/>
        </w:tabs>
        <w:spacing w:after="240"/>
        <w:jc w:val="both"/>
        <w:rPr>
          <w:rFonts w:ascii="Arial" w:eastAsia="Arial" w:hAnsi="Arial" w:cs="Arial"/>
          <w:sz w:val="20"/>
          <w:szCs w:val="20"/>
        </w:rPr>
      </w:pPr>
    </w:p>
    <w:p w:rsidR="00F7046E" w:rsidRDefault="002660F7">
      <w:pPr>
        <w:widowControl w:val="0"/>
        <w:tabs>
          <w:tab w:val="left" w:pos="220"/>
          <w:tab w:val="left" w:pos="720"/>
        </w:tabs>
        <w:spacing w:after="240"/>
        <w:jc w:val="both"/>
        <w:rPr>
          <w:rFonts w:ascii="Arial" w:eastAsia="Arial" w:hAnsi="Arial" w:cs="Arial"/>
          <w:sz w:val="20"/>
          <w:szCs w:val="20"/>
        </w:rPr>
      </w:pPr>
      <w:r>
        <w:rPr>
          <w:rFonts w:ascii="Arial" w:eastAsia="Arial" w:hAnsi="Arial" w:cs="Arial"/>
          <w:sz w:val="20"/>
          <w:szCs w:val="20"/>
        </w:rPr>
        <w:t>(</w:t>
      </w:r>
      <w:r>
        <w:rPr>
          <w:rFonts w:ascii="Arial" w:eastAsia="Arial" w:hAnsi="Arial" w:cs="Arial"/>
          <w:i/>
          <w:sz w:val="20"/>
          <w:szCs w:val="20"/>
        </w:rPr>
        <w:t>vii)  To what extent did the External Examiners’ Handbook assist you in the discharge of your duties? Was there anything else that you found particularly helpful?</w:t>
      </w:r>
    </w:p>
    <w:p w:rsidR="00F7046E" w:rsidRDefault="002660F7">
      <w:pPr>
        <w:widowControl w:val="0"/>
        <w:spacing w:after="240"/>
        <w:jc w:val="both"/>
        <w:rPr>
          <w:rFonts w:ascii="Arial" w:eastAsia="Arial" w:hAnsi="Arial" w:cs="Arial"/>
          <w:sz w:val="20"/>
          <w:szCs w:val="20"/>
        </w:rPr>
      </w:pPr>
      <w:r>
        <w:rPr>
          <w:rFonts w:ascii="Arial" w:eastAsia="Arial" w:hAnsi="Arial" w:cs="Arial"/>
          <w:sz w:val="20"/>
          <w:szCs w:val="20"/>
        </w:rPr>
        <w:t>The guides were very helpful particularly as it this my first experience of being an eternal examiner. I found the powerpoint slides outlining the university’s regulations and highlighting areas of significance for external examiners particularly helpful.</w:t>
      </w:r>
    </w:p>
    <w:p w:rsidR="00F7046E" w:rsidRDefault="00F7046E">
      <w:pPr>
        <w:widowControl w:val="0"/>
        <w:spacing w:after="240"/>
        <w:jc w:val="both"/>
        <w:rPr>
          <w:rFonts w:ascii="Arial" w:eastAsia="Arial" w:hAnsi="Arial" w:cs="Arial"/>
          <w:i/>
          <w:sz w:val="20"/>
          <w:szCs w:val="20"/>
        </w:rPr>
      </w:pPr>
    </w:p>
    <w:p w:rsidR="00F7046E" w:rsidRDefault="002660F7">
      <w:pPr>
        <w:widowControl w:val="0"/>
        <w:spacing w:after="240"/>
        <w:jc w:val="both"/>
        <w:rPr>
          <w:rFonts w:ascii="Arial" w:eastAsia="Arial" w:hAnsi="Arial" w:cs="Arial"/>
          <w:i/>
          <w:sz w:val="20"/>
          <w:szCs w:val="20"/>
        </w:rPr>
      </w:pPr>
      <w:r>
        <w:rPr>
          <w:rFonts w:ascii="Arial" w:eastAsia="Arial" w:hAnsi="Arial" w:cs="Arial"/>
          <w:i/>
          <w:sz w:val="20"/>
          <w:szCs w:val="20"/>
        </w:rPr>
        <w:t xml:space="preserve"> (viii) Would you like to suggest any revisions to the handbook or to policy and practice in general?</w:t>
      </w:r>
    </w:p>
    <w:p w:rsidR="00F7046E" w:rsidRPr="002660F7" w:rsidRDefault="002660F7">
      <w:pPr>
        <w:widowControl w:val="0"/>
        <w:spacing w:after="240"/>
        <w:jc w:val="both"/>
        <w:rPr>
          <w:rFonts w:ascii="Arial" w:eastAsia="Arial" w:hAnsi="Arial" w:cs="Arial"/>
          <w:sz w:val="22"/>
          <w:szCs w:val="22"/>
        </w:rPr>
      </w:pPr>
      <w:r w:rsidRPr="002660F7">
        <w:rPr>
          <w:rFonts w:ascii="Arial" w:eastAsia="Arial" w:hAnsi="Arial" w:cs="Arial"/>
          <w:sz w:val="22"/>
          <w:szCs w:val="22"/>
        </w:rPr>
        <w:t>No suggestions.</w:t>
      </w:r>
    </w:p>
    <w:p w:rsidR="00F7046E" w:rsidRDefault="00F7046E">
      <w:pPr>
        <w:widowControl w:val="0"/>
        <w:rPr>
          <w:rFonts w:ascii="Arial" w:eastAsia="Arial" w:hAnsi="Arial" w:cs="Arial"/>
          <w:i/>
          <w:sz w:val="22"/>
          <w:szCs w:val="22"/>
        </w:rPr>
      </w:pPr>
    </w:p>
    <w:p w:rsidR="00F7046E" w:rsidRDefault="002660F7">
      <w:pPr>
        <w:widowControl w:val="0"/>
        <w:numPr>
          <w:ilvl w:val="0"/>
          <w:numId w:val="6"/>
        </w:numPr>
        <w:pBdr>
          <w:top w:val="nil"/>
          <w:left w:val="nil"/>
          <w:bottom w:val="nil"/>
          <w:right w:val="nil"/>
          <w:between w:val="nil"/>
        </w:pBdr>
        <w:tabs>
          <w:tab w:val="left" w:pos="220"/>
          <w:tab w:val="left" w:pos="720"/>
        </w:tabs>
        <w:spacing w:after="320"/>
        <w:contextualSpacing/>
        <w:rPr>
          <w:rFonts w:ascii="Arial" w:eastAsia="Arial" w:hAnsi="Arial" w:cs="Arial"/>
          <w:color w:val="000000"/>
        </w:rPr>
      </w:pPr>
      <w:r>
        <w:rPr>
          <w:rFonts w:ascii="Arial" w:eastAsia="Arial" w:hAnsi="Arial" w:cs="Arial"/>
          <w:b/>
          <w:color w:val="000000"/>
        </w:rPr>
        <w:t>ANY OTHER COMMENTS</w:t>
      </w:r>
    </w:p>
    <w:p w:rsidR="00F7046E" w:rsidRDefault="002660F7">
      <w:pPr>
        <w:widowControl w:val="0"/>
        <w:tabs>
          <w:tab w:val="left" w:pos="220"/>
          <w:tab w:val="left" w:pos="720"/>
        </w:tabs>
        <w:jc w:val="both"/>
        <w:rPr>
          <w:rFonts w:ascii="Arial" w:eastAsia="Arial" w:hAnsi="Arial" w:cs="Arial"/>
          <w:i/>
          <w:sz w:val="22"/>
          <w:szCs w:val="22"/>
        </w:rPr>
      </w:pPr>
      <w:r>
        <w:rPr>
          <w:rFonts w:ascii="Arial" w:eastAsia="Arial" w:hAnsi="Arial" w:cs="Arial"/>
          <w:i/>
          <w:sz w:val="20"/>
          <w:szCs w:val="20"/>
        </w:rPr>
        <w:t xml:space="preserve">Please comment on any matter not already covered, which you would like to bring to the attention of the University. External examiners who are in their final year of office are especially encouraged to comment on observations over their full term of office. </w:t>
      </w:r>
    </w:p>
    <w:p w:rsidR="00F7046E" w:rsidRDefault="00F7046E">
      <w:pPr>
        <w:widowControl w:val="0"/>
        <w:rPr>
          <w:rFonts w:ascii="Arial" w:eastAsia="Arial" w:hAnsi="Arial" w:cs="Arial"/>
          <w:sz w:val="20"/>
          <w:szCs w:val="20"/>
        </w:rPr>
      </w:pPr>
    </w:p>
    <w:tbl>
      <w:tblPr>
        <w:tblStyle w:val="a9"/>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F7046E">
        <w:tc>
          <w:tcPr>
            <w:tcW w:w="8630" w:type="dxa"/>
          </w:tcPr>
          <w:p w:rsidR="00F7046E" w:rsidRDefault="00F7046E">
            <w:pPr>
              <w:widowControl w:val="0"/>
              <w:rPr>
                <w:rFonts w:ascii="Arial" w:eastAsia="Arial" w:hAnsi="Arial" w:cs="Arial"/>
                <w:sz w:val="20"/>
                <w:szCs w:val="20"/>
              </w:rPr>
            </w:pPr>
          </w:p>
          <w:p w:rsidR="00F7046E" w:rsidRPr="002660F7" w:rsidRDefault="002660F7">
            <w:pPr>
              <w:widowControl w:val="0"/>
              <w:rPr>
                <w:rFonts w:ascii="Arial" w:eastAsia="Arial" w:hAnsi="Arial" w:cs="Arial"/>
              </w:rPr>
            </w:pPr>
            <w:r w:rsidRPr="002660F7">
              <w:rPr>
                <w:rFonts w:ascii="Arial" w:eastAsia="Arial" w:hAnsi="Arial" w:cs="Arial"/>
              </w:rPr>
              <w:t xml:space="preserve">This has been a very worthwhile </w:t>
            </w:r>
            <w:r>
              <w:rPr>
                <w:rFonts w:ascii="Arial" w:eastAsia="Arial" w:hAnsi="Arial" w:cs="Arial"/>
              </w:rPr>
              <w:t>exercise</w:t>
            </w:r>
            <w:r w:rsidRPr="002660F7">
              <w:rPr>
                <w:rFonts w:ascii="Arial" w:eastAsia="Arial" w:hAnsi="Arial" w:cs="Arial"/>
              </w:rPr>
              <w:t xml:space="preserve"> and </w:t>
            </w:r>
            <w:r>
              <w:rPr>
                <w:rFonts w:ascii="Arial" w:eastAsia="Arial" w:hAnsi="Arial" w:cs="Arial"/>
              </w:rPr>
              <w:t xml:space="preserve">I gained a very clear sense of how the MA and BA degrees operate at Liverpool Hope and the professionalism with which they are delivered. </w:t>
            </w:r>
            <w:r w:rsidRPr="002660F7">
              <w:rPr>
                <w:rFonts w:ascii="Arial" w:eastAsia="Arial" w:hAnsi="Arial" w:cs="Arial"/>
              </w:rPr>
              <w:t>I am very grateful to the admin and teaching staff who did everything they could to make the process run as smoothly as possible.</w:t>
            </w:r>
          </w:p>
          <w:p w:rsidR="00F7046E" w:rsidRPr="002660F7" w:rsidRDefault="00F7046E">
            <w:pPr>
              <w:widowControl w:val="0"/>
              <w:rPr>
                <w:rFonts w:ascii="Arial" w:eastAsia="Arial" w:hAnsi="Arial" w:cs="Arial"/>
              </w:rPr>
            </w:pPr>
          </w:p>
          <w:p w:rsidR="00F7046E" w:rsidRPr="002660F7" w:rsidRDefault="00F7046E">
            <w:pPr>
              <w:widowControl w:val="0"/>
              <w:rPr>
                <w:rFonts w:ascii="Arial" w:eastAsia="Arial" w:hAnsi="Arial" w:cs="Arial"/>
              </w:rPr>
            </w:pPr>
          </w:p>
          <w:p w:rsidR="00F7046E" w:rsidRPr="002660F7" w:rsidRDefault="00F7046E">
            <w:pPr>
              <w:widowControl w:val="0"/>
              <w:rPr>
                <w:rFonts w:ascii="Arial" w:eastAsia="Arial" w:hAnsi="Arial" w:cs="Arial"/>
              </w:rPr>
            </w:pPr>
          </w:p>
          <w:p w:rsidR="00F7046E" w:rsidRDefault="00F7046E">
            <w:pPr>
              <w:widowControl w:val="0"/>
              <w:rPr>
                <w:rFonts w:ascii="Arial" w:eastAsia="Arial" w:hAnsi="Arial" w:cs="Arial"/>
                <w:sz w:val="20"/>
                <w:szCs w:val="20"/>
              </w:rPr>
            </w:pPr>
          </w:p>
        </w:tc>
      </w:tr>
    </w:tbl>
    <w:p w:rsidR="00F7046E" w:rsidRDefault="00F7046E">
      <w:pPr>
        <w:rPr>
          <w:rFonts w:ascii="Arial" w:eastAsia="Arial" w:hAnsi="Arial" w:cs="Arial"/>
          <w:sz w:val="20"/>
          <w:szCs w:val="20"/>
        </w:rPr>
      </w:pPr>
    </w:p>
    <w:p w:rsidR="00F7046E" w:rsidRDefault="002660F7">
      <w:pPr>
        <w:jc w:val="center"/>
        <w:rPr>
          <w:rFonts w:ascii="Arial" w:eastAsia="Arial" w:hAnsi="Arial" w:cs="Arial"/>
          <w:b/>
          <w:i/>
          <w:sz w:val="22"/>
          <w:szCs w:val="22"/>
        </w:rPr>
      </w:pPr>
      <w:r>
        <w:rPr>
          <w:rFonts w:ascii="Arial" w:eastAsia="Arial" w:hAnsi="Arial" w:cs="Arial"/>
          <w:b/>
          <w:i/>
          <w:sz w:val="22"/>
          <w:szCs w:val="22"/>
        </w:rPr>
        <w:t xml:space="preserve">Please return your form as soon as possble. </w:t>
      </w:r>
    </w:p>
    <w:p w:rsidR="00F7046E" w:rsidRDefault="00F7046E">
      <w:pPr>
        <w:rPr>
          <w:rFonts w:ascii="Arial" w:eastAsia="Arial" w:hAnsi="Arial" w:cs="Arial"/>
          <w:sz w:val="20"/>
          <w:szCs w:val="20"/>
        </w:rPr>
      </w:pPr>
    </w:p>
    <w:p w:rsidR="00F7046E" w:rsidRDefault="00F7046E"/>
    <w:sectPr w:rsidR="00F7046E">
      <w:footerReference w:type="even" r:id="rId14"/>
      <w:foot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D5" w:rsidRDefault="002660F7">
      <w:r>
        <w:separator/>
      </w:r>
    </w:p>
  </w:endnote>
  <w:endnote w:type="continuationSeparator" w:id="0">
    <w:p w:rsidR="001B21D5" w:rsidRDefault="0026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6E" w:rsidRDefault="002660F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F7046E" w:rsidRDefault="00F7046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6E" w:rsidRDefault="002660F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11B23">
      <w:rPr>
        <w:noProof/>
        <w:color w:val="000000"/>
      </w:rPr>
      <w:t>1</w:t>
    </w:r>
    <w:r>
      <w:rPr>
        <w:color w:val="000000"/>
      </w:rPr>
      <w:fldChar w:fldCharType="end"/>
    </w:r>
  </w:p>
  <w:p w:rsidR="00F7046E" w:rsidRDefault="00F7046E">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D5" w:rsidRDefault="002660F7">
      <w:r>
        <w:separator/>
      </w:r>
    </w:p>
  </w:footnote>
  <w:footnote w:type="continuationSeparator" w:id="0">
    <w:p w:rsidR="001B21D5" w:rsidRDefault="00266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1D4"/>
    <w:multiLevelType w:val="multilevel"/>
    <w:tmpl w:val="BE72D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8B0B42"/>
    <w:multiLevelType w:val="multilevel"/>
    <w:tmpl w:val="0598F424"/>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D9F1246"/>
    <w:multiLevelType w:val="multilevel"/>
    <w:tmpl w:val="8594293E"/>
    <w:lvl w:ilvl="0">
      <w:start w:val="8"/>
      <w:numFmt w:val="decimal"/>
      <w:lvlText w:val="%1."/>
      <w:lvlJc w:val="left"/>
      <w:pPr>
        <w:ind w:left="580" w:hanging="360"/>
      </w:pPr>
      <w:rPr>
        <w:b/>
        <w:sz w:val="24"/>
        <w:szCs w:val="24"/>
      </w:r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 w15:restartNumberingAfterBreak="0">
    <w:nsid w:val="23F06F19"/>
    <w:multiLevelType w:val="multilevel"/>
    <w:tmpl w:val="D22EB6CA"/>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90D6585"/>
    <w:multiLevelType w:val="multilevel"/>
    <w:tmpl w:val="D5640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AB5BDC"/>
    <w:multiLevelType w:val="multilevel"/>
    <w:tmpl w:val="A2C4E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8C06CE"/>
    <w:multiLevelType w:val="multilevel"/>
    <w:tmpl w:val="89D09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0542B6"/>
    <w:multiLevelType w:val="multilevel"/>
    <w:tmpl w:val="FFDAD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7157B3D"/>
    <w:multiLevelType w:val="multilevel"/>
    <w:tmpl w:val="5C6E6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8"/>
  </w:num>
  <w:num w:numId="3">
    <w:abstractNumId w:val="7"/>
  </w:num>
  <w:num w:numId="4">
    <w:abstractNumId w:val="3"/>
  </w:num>
  <w:num w:numId="5">
    <w:abstractNumId w:val="0"/>
  </w:num>
  <w:num w:numId="6">
    <w:abstractNumId w:val="2"/>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6E"/>
    <w:rsid w:val="001B21D5"/>
    <w:rsid w:val="002660F7"/>
    <w:rsid w:val="0071267A"/>
    <w:rsid w:val="00811B23"/>
    <w:rsid w:val="00AF5B55"/>
    <w:rsid w:val="00F70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137AB-9360-49AB-BBA0-C2BB645E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ope.ac.uk/aboutus/governance/academicquality/externalexamin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ackmj@hope.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eirs@hope.ac.uk" TargetMode="External"/><Relationship Id="rId4" Type="http://schemas.openxmlformats.org/officeDocument/2006/relationships/webSettings" Target="webSettings.xml"/><Relationship Id="rId9" Type="http://schemas.openxmlformats.org/officeDocument/2006/relationships/hyperlink" Target="mailto:reillyj@hope.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Roisin</dc:creator>
  <cp:lastModifiedBy>Marc Jones</cp:lastModifiedBy>
  <cp:revision>2</cp:revision>
  <dcterms:created xsi:type="dcterms:W3CDTF">2019-06-25T15:11:00Z</dcterms:created>
  <dcterms:modified xsi:type="dcterms:W3CDTF">2019-06-25T15:11:00Z</dcterms:modified>
</cp:coreProperties>
</file>