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94" w:rsidRPr="00A303A3" w:rsidRDefault="00787283">
      <w:pPr>
        <w:rPr>
          <w:rFonts w:ascii="Candara" w:hAnsi="Candara" w:cs="Arial"/>
          <w:sz w:val="22"/>
          <w:szCs w:val="22"/>
        </w:rPr>
      </w:pPr>
      <w:bookmarkStart w:id="0" w:name="_GoBack"/>
      <w:bookmarkEnd w:id="0"/>
      <w:r w:rsidRPr="00A303A3">
        <w:rPr>
          <w:rFonts w:ascii="Candara" w:hAnsi="Candara" w:cs="Arial"/>
          <w:sz w:val="22"/>
          <w:szCs w:val="22"/>
        </w:rPr>
        <w:t>Ms Rachel Humphreys</w:t>
      </w:r>
    </w:p>
    <w:p w:rsidR="00787283" w:rsidRPr="00A303A3" w:rsidRDefault="007C0707" w:rsidP="00787283">
      <w:pPr>
        <w:pStyle w:val="PlainText"/>
        <w:rPr>
          <w:rFonts w:ascii="Candara" w:hAnsi="Candara" w:cs="Arial"/>
          <w:szCs w:val="22"/>
        </w:rPr>
      </w:pPr>
      <w:hyperlink r:id="rId11" w:history="1">
        <w:r w:rsidR="00787283" w:rsidRPr="00A303A3">
          <w:rPr>
            <w:rStyle w:val="Hyperlink"/>
            <w:rFonts w:ascii="Candara" w:hAnsi="Candara" w:cs="Arial"/>
            <w:szCs w:val="22"/>
          </w:rPr>
          <w:t>request-512828-6c1efa16@whatdotheyknow.com</w:t>
        </w:r>
      </w:hyperlink>
    </w:p>
    <w:p w:rsidR="00DC3794" w:rsidRPr="00A303A3" w:rsidRDefault="00DC3794">
      <w:pPr>
        <w:rPr>
          <w:rFonts w:ascii="Candara" w:hAnsi="Candara" w:cs="Arial"/>
          <w:sz w:val="22"/>
          <w:szCs w:val="22"/>
        </w:rPr>
      </w:pPr>
    </w:p>
    <w:tbl>
      <w:tblPr>
        <w:tblpPr w:leftFromText="180" w:rightFromText="180" w:vertAnchor="text" w:horzAnchor="margin" w:tblpXSpec="center" w:tblpY="-2246"/>
        <w:tblW w:w="10920" w:type="dxa"/>
        <w:tblLayout w:type="fixed"/>
        <w:tblLook w:val="04A0" w:firstRow="1" w:lastRow="0" w:firstColumn="1" w:lastColumn="0" w:noHBand="0" w:noVBand="1"/>
      </w:tblPr>
      <w:tblGrid>
        <w:gridCol w:w="7375"/>
        <w:gridCol w:w="3545"/>
      </w:tblGrid>
      <w:tr w:rsidR="00F92523" w:rsidRPr="00A303A3" w:rsidTr="0042301D">
        <w:tc>
          <w:tcPr>
            <w:tcW w:w="7375" w:type="dxa"/>
            <w:hideMark/>
          </w:tcPr>
          <w:p w:rsidR="00F92523" w:rsidRPr="00A303A3" w:rsidRDefault="00F92523" w:rsidP="0042301D">
            <w:pPr>
              <w:pStyle w:val="Footer"/>
              <w:tabs>
                <w:tab w:val="clear" w:pos="4819"/>
              </w:tabs>
              <w:ind w:left="459"/>
              <w:rPr>
                <w:rFonts w:ascii="Candara" w:hAnsi="Candara" w:cs="Arial"/>
                <w:noProof/>
                <w:sz w:val="22"/>
                <w:szCs w:val="22"/>
              </w:rPr>
            </w:pPr>
          </w:p>
          <w:p w:rsidR="00F92523" w:rsidRPr="00A303A3" w:rsidRDefault="00F92523" w:rsidP="0042301D">
            <w:pPr>
              <w:pStyle w:val="Footer"/>
              <w:tabs>
                <w:tab w:val="clear" w:pos="4819"/>
              </w:tabs>
              <w:ind w:left="459"/>
              <w:rPr>
                <w:rFonts w:ascii="Candara" w:hAnsi="Candara" w:cs="Arial"/>
                <w:noProof/>
                <w:sz w:val="22"/>
                <w:szCs w:val="22"/>
              </w:rPr>
            </w:pPr>
          </w:p>
          <w:p w:rsidR="0042301D" w:rsidRPr="00A303A3" w:rsidRDefault="0042301D" w:rsidP="0042301D">
            <w:pPr>
              <w:pStyle w:val="Footer"/>
              <w:tabs>
                <w:tab w:val="clear" w:pos="4819"/>
              </w:tabs>
              <w:ind w:left="459"/>
              <w:rPr>
                <w:rFonts w:ascii="Candara" w:hAnsi="Candara" w:cs="Arial"/>
                <w:noProof/>
                <w:sz w:val="22"/>
                <w:szCs w:val="22"/>
              </w:rPr>
            </w:pPr>
          </w:p>
          <w:p w:rsidR="00F92523" w:rsidRPr="00A303A3" w:rsidRDefault="00770AD9" w:rsidP="0042301D">
            <w:pPr>
              <w:pStyle w:val="Footer"/>
              <w:tabs>
                <w:tab w:val="clear" w:pos="4819"/>
              </w:tabs>
              <w:ind w:left="459"/>
              <w:rPr>
                <w:rFonts w:ascii="Candara" w:hAnsi="Candara" w:cs="Arial"/>
                <w:sz w:val="22"/>
                <w:szCs w:val="22"/>
              </w:rPr>
            </w:pPr>
            <w:r w:rsidRPr="00A303A3">
              <w:rPr>
                <w:rFonts w:ascii="Candara" w:hAnsi="Candara" w:cs="Arial"/>
                <w:noProof/>
                <w:sz w:val="22"/>
                <w:szCs w:val="22"/>
              </w:rPr>
              <w:drawing>
                <wp:inline distT="0" distB="0" distL="0" distR="0" wp14:anchorId="40736451" wp14:editId="40736452">
                  <wp:extent cx="1314450" cy="952500"/>
                  <wp:effectExtent l="0" t="0" r="0" b="0"/>
                  <wp:docPr id="1" name="Picture 1" descr="cid:image001.jpg@01CEE790.38E9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E790.38E9B3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tc>
        <w:tc>
          <w:tcPr>
            <w:tcW w:w="3545" w:type="dxa"/>
          </w:tcPr>
          <w:p w:rsidR="00F92523" w:rsidRPr="00A303A3" w:rsidRDefault="00F92523" w:rsidP="0042301D">
            <w:pPr>
              <w:rPr>
                <w:rFonts w:ascii="Candara" w:hAnsi="Candara" w:cs="Arial"/>
                <w:b/>
                <w:color w:val="0070C0"/>
                <w:sz w:val="22"/>
                <w:szCs w:val="22"/>
              </w:rPr>
            </w:pPr>
          </w:p>
          <w:p w:rsidR="00F92523" w:rsidRPr="00A303A3" w:rsidRDefault="00F92523" w:rsidP="0042301D">
            <w:pPr>
              <w:rPr>
                <w:rFonts w:ascii="Candara" w:hAnsi="Candara" w:cs="Arial"/>
                <w:b/>
                <w:color w:val="0070C0"/>
                <w:sz w:val="22"/>
                <w:szCs w:val="22"/>
              </w:rPr>
            </w:pPr>
          </w:p>
          <w:p w:rsidR="0042301D" w:rsidRPr="00A303A3" w:rsidRDefault="0042301D" w:rsidP="0042301D">
            <w:pPr>
              <w:rPr>
                <w:rFonts w:ascii="Candara" w:hAnsi="Candara" w:cs="Arial"/>
                <w:b/>
                <w:color w:val="0070C0"/>
                <w:sz w:val="22"/>
                <w:szCs w:val="22"/>
              </w:rPr>
            </w:pPr>
          </w:p>
          <w:p w:rsidR="00F92523" w:rsidRPr="00A303A3" w:rsidRDefault="00F92523" w:rsidP="0042301D">
            <w:pPr>
              <w:rPr>
                <w:rFonts w:ascii="Candara" w:hAnsi="Candara" w:cs="Arial"/>
                <w:b/>
                <w:color w:val="0070C0"/>
                <w:sz w:val="22"/>
                <w:szCs w:val="22"/>
              </w:rPr>
            </w:pPr>
            <w:r w:rsidRPr="00A303A3">
              <w:rPr>
                <w:rFonts w:ascii="Candara" w:hAnsi="Candara" w:cs="Arial"/>
                <w:b/>
                <w:color w:val="0070C0"/>
                <w:sz w:val="22"/>
                <w:szCs w:val="22"/>
              </w:rPr>
              <w:t>HEADQUARTERS</w:t>
            </w:r>
          </w:p>
          <w:p w:rsidR="00F92523" w:rsidRPr="00A303A3" w:rsidRDefault="00F92523" w:rsidP="0042301D">
            <w:pPr>
              <w:rPr>
                <w:rFonts w:ascii="Candara" w:hAnsi="Candara" w:cs="Arial"/>
                <w:b/>
                <w:color w:val="0070C0"/>
                <w:sz w:val="22"/>
                <w:szCs w:val="22"/>
              </w:rPr>
            </w:pPr>
            <w:r w:rsidRPr="00A303A3">
              <w:rPr>
                <w:rFonts w:ascii="Candara" w:hAnsi="Candara" w:cs="Arial"/>
                <w:b/>
                <w:color w:val="0070C0"/>
                <w:sz w:val="22"/>
                <w:szCs w:val="22"/>
              </w:rPr>
              <w:t>Calton House</w:t>
            </w:r>
          </w:p>
          <w:p w:rsidR="00F92523" w:rsidRPr="00A303A3" w:rsidRDefault="00F92523" w:rsidP="0042301D">
            <w:pPr>
              <w:rPr>
                <w:rFonts w:ascii="Candara" w:hAnsi="Candara" w:cs="Arial"/>
                <w:b/>
                <w:color w:val="0070C0"/>
                <w:sz w:val="22"/>
                <w:szCs w:val="22"/>
              </w:rPr>
            </w:pPr>
            <w:r w:rsidRPr="00A303A3">
              <w:rPr>
                <w:rFonts w:ascii="Candara" w:hAnsi="Candara" w:cs="Arial"/>
                <w:b/>
                <w:color w:val="0070C0"/>
                <w:sz w:val="22"/>
                <w:szCs w:val="22"/>
              </w:rPr>
              <w:t xml:space="preserve">5 </w:t>
            </w:r>
            <w:proofErr w:type="spellStart"/>
            <w:r w:rsidRPr="00A303A3">
              <w:rPr>
                <w:rFonts w:ascii="Candara" w:hAnsi="Candara" w:cs="Arial"/>
                <w:b/>
                <w:color w:val="0070C0"/>
                <w:sz w:val="22"/>
                <w:szCs w:val="22"/>
              </w:rPr>
              <w:t>Redheughs</w:t>
            </w:r>
            <w:proofErr w:type="spellEnd"/>
            <w:r w:rsidRPr="00A303A3">
              <w:rPr>
                <w:rFonts w:ascii="Candara" w:hAnsi="Candara" w:cs="Arial"/>
                <w:b/>
                <w:color w:val="0070C0"/>
                <w:sz w:val="22"/>
                <w:szCs w:val="22"/>
              </w:rPr>
              <w:t xml:space="preserve"> </w:t>
            </w:r>
            <w:proofErr w:type="spellStart"/>
            <w:r w:rsidRPr="00A303A3">
              <w:rPr>
                <w:rFonts w:ascii="Candara" w:hAnsi="Candara" w:cs="Arial"/>
                <w:b/>
                <w:color w:val="0070C0"/>
                <w:sz w:val="22"/>
                <w:szCs w:val="22"/>
              </w:rPr>
              <w:t>Rigg</w:t>
            </w:r>
            <w:proofErr w:type="spellEnd"/>
          </w:p>
          <w:p w:rsidR="00035B5C" w:rsidRPr="00A303A3" w:rsidRDefault="00F92523" w:rsidP="0042301D">
            <w:pPr>
              <w:rPr>
                <w:rFonts w:ascii="Candara" w:hAnsi="Candara" w:cs="Arial"/>
                <w:b/>
                <w:color w:val="0070C0"/>
                <w:sz w:val="22"/>
                <w:szCs w:val="22"/>
              </w:rPr>
            </w:pPr>
            <w:r w:rsidRPr="00A303A3">
              <w:rPr>
                <w:rFonts w:ascii="Candara" w:hAnsi="Candara" w:cs="Arial"/>
                <w:b/>
                <w:color w:val="0070C0"/>
                <w:sz w:val="22"/>
                <w:szCs w:val="22"/>
              </w:rPr>
              <w:t xml:space="preserve">EDINBURGH </w:t>
            </w:r>
          </w:p>
          <w:p w:rsidR="00F92523" w:rsidRPr="00A303A3" w:rsidRDefault="00F92523" w:rsidP="0042301D">
            <w:pPr>
              <w:rPr>
                <w:rFonts w:ascii="Candara" w:hAnsi="Candara" w:cs="Arial"/>
                <w:b/>
                <w:color w:val="0070C0"/>
                <w:sz w:val="22"/>
                <w:szCs w:val="22"/>
              </w:rPr>
            </w:pPr>
            <w:r w:rsidRPr="00A303A3">
              <w:rPr>
                <w:rFonts w:ascii="Candara" w:hAnsi="Candara" w:cs="Arial"/>
                <w:b/>
                <w:color w:val="0070C0"/>
                <w:sz w:val="22"/>
                <w:szCs w:val="22"/>
              </w:rPr>
              <w:t>EH12 9HW</w:t>
            </w:r>
          </w:p>
          <w:p w:rsidR="00F92523" w:rsidRPr="00A303A3" w:rsidRDefault="00F92523" w:rsidP="0042301D">
            <w:pPr>
              <w:rPr>
                <w:rFonts w:ascii="Candara" w:hAnsi="Candara" w:cs="Arial"/>
                <w:b/>
                <w:color w:val="0070C0"/>
                <w:sz w:val="22"/>
                <w:szCs w:val="22"/>
              </w:rPr>
            </w:pPr>
          </w:p>
          <w:p w:rsidR="00F92523" w:rsidRPr="00A303A3" w:rsidRDefault="00F92523" w:rsidP="00035B5C">
            <w:pPr>
              <w:tabs>
                <w:tab w:val="left" w:pos="8789"/>
              </w:tabs>
              <w:rPr>
                <w:rFonts w:ascii="Candara" w:hAnsi="Candara" w:cs="Arial"/>
                <w:b/>
                <w:color w:val="0070C0"/>
                <w:sz w:val="22"/>
                <w:szCs w:val="22"/>
              </w:rPr>
            </w:pPr>
          </w:p>
        </w:tc>
      </w:tr>
    </w:tbl>
    <w:p w:rsidR="00FC0D22" w:rsidRPr="00A303A3" w:rsidRDefault="00FC0D22" w:rsidP="00FC0D22">
      <w:pPr>
        <w:rPr>
          <w:rFonts w:ascii="Candara" w:hAnsi="Candara" w:cs="Arial"/>
          <w:sz w:val="22"/>
          <w:szCs w:val="22"/>
        </w:rPr>
      </w:pPr>
    </w:p>
    <w:p w:rsidR="00FC0D22" w:rsidRPr="00A303A3" w:rsidRDefault="00FC0D22" w:rsidP="00FC0D22">
      <w:pPr>
        <w:spacing w:line="360" w:lineRule="auto"/>
        <w:rPr>
          <w:rFonts w:ascii="Candara" w:hAnsi="Candara" w:cs="Arial"/>
          <w:color w:val="000000" w:themeColor="text1"/>
          <w:sz w:val="22"/>
          <w:szCs w:val="22"/>
        </w:rPr>
      </w:pPr>
      <w:r w:rsidRPr="00A303A3">
        <w:rPr>
          <w:rFonts w:ascii="Candara" w:hAnsi="Candara" w:cs="Arial"/>
          <w:color w:val="000000" w:themeColor="text1"/>
          <w:sz w:val="22"/>
          <w:szCs w:val="22"/>
        </w:rPr>
        <w:t xml:space="preserve">Our Ref </w:t>
      </w:r>
      <w:r w:rsidR="00DC3794" w:rsidRPr="00A303A3">
        <w:rPr>
          <w:rFonts w:ascii="Candara" w:hAnsi="Candara" w:cs="Arial"/>
          <w:color w:val="000000" w:themeColor="text1"/>
          <w:sz w:val="22"/>
          <w:szCs w:val="22"/>
        </w:rPr>
        <w:t>FOI HQ 18</w:t>
      </w:r>
      <w:r w:rsidR="00787283" w:rsidRPr="00A303A3">
        <w:rPr>
          <w:rFonts w:ascii="Candara" w:hAnsi="Candara" w:cs="Arial"/>
          <w:color w:val="000000" w:themeColor="text1"/>
          <w:sz w:val="22"/>
          <w:szCs w:val="22"/>
        </w:rPr>
        <w:t>170</w:t>
      </w:r>
    </w:p>
    <w:p w:rsidR="00FC0D22" w:rsidRPr="00A303A3" w:rsidRDefault="00FC0D22" w:rsidP="00FC0D22">
      <w:pPr>
        <w:spacing w:line="360" w:lineRule="auto"/>
        <w:rPr>
          <w:rFonts w:ascii="Candara" w:hAnsi="Candara" w:cs="Arial"/>
          <w:color w:val="000000" w:themeColor="text1"/>
          <w:sz w:val="22"/>
          <w:szCs w:val="22"/>
        </w:rPr>
      </w:pPr>
    </w:p>
    <w:p w:rsidR="00FC0D22" w:rsidRPr="00A303A3" w:rsidRDefault="00FC0D22" w:rsidP="00FC0D22">
      <w:pPr>
        <w:spacing w:line="360" w:lineRule="auto"/>
        <w:rPr>
          <w:rFonts w:ascii="Candara" w:hAnsi="Candara" w:cs="Arial"/>
          <w:color w:val="FF0000"/>
          <w:sz w:val="22"/>
          <w:szCs w:val="22"/>
        </w:rPr>
      </w:pPr>
      <w:r w:rsidRPr="00A303A3">
        <w:rPr>
          <w:rFonts w:ascii="Candara" w:hAnsi="Candara" w:cs="Arial"/>
          <w:color w:val="000000" w:themeColor="text1"/>
          <w:sz w:val="22"/>
          <w:szCs w:val="22"/>
        </w:rPr>
        <w:t xml:space="preserve">Dear </w:t>
      </w:r>
      <w:r w:rsidR="00DC3794" w:rsidRPr="00A303A3">
        <w:rPr>
          <w:rFonts w:ascii="Candara" w:hAnsi="Candara" w:cs="Arial"/>
          <w:color w:val="000000" w:themeColor="text1"/>
          <w:sz w:val="22"/>
          <w:szCs w:val="22"/>
        </w:rPr>
        <w:t>M</w:t>
      </w:r>
      <w:r w:rsidR="00787283" w:rsidRPr="00A303A3">
        <w:rPr>
          <w:rFonts w:ascii="Candara" w:hAnsi="Candara" w:cs="Arial"/>
          <w:color w:val="000000" w:themeColor="text1"/>
          <w:sz w:val="22"/>
          <w:szCs w:val="22"/>
        </w:rPr>
        <w:t>s Humphreys</w:t>
      </w:r>
      <w:r w:rsidR="00DC3794" w:rsidRPr="00A303A3">
        <w:rPr>
          <w:rFonts w:ascii="Candara" w:hAnsi="Candara" w:cs="Arial"/>
          <w:color w:val="000000" w:themeColor="text1"/>
          <w:sz w:val="22"/>
          <w:szCs w:val="22"/>
        </w:rPr>
        <w:t xml:space="preserve"> </w:t>
      </w:r>
      <w:r w:rsidRPr="00A303A3">
        <w:rPr>
          <w:rFonts w:ascii="Candara" w:hAnsi="Candara" w:cs="Arial"/>
          <w:color w:val="000000" w:themeColor="text1"/>
          <w:sz w:val="22"/>
          <w:szCs w:val="22"/>
        </w:rPr>
        <w:tab/>
      </w:r>
      <w:r w:rsidRPr="00A303A3">
        <w:rPr>
          <w:rFonts w:ascii="Candara" w:hAnsi="Candara" w:cs="Arial"/>
          <w:color w:val="000000" w:themeColor="text1"/>
          <w:sz w:val="22"/>
          <w:szCs w:val="22"/>
        </w:rPr>
        <w:tab/>
      </w:r>
      <w:r w:rsidRPr="00A303A3">
        <w:rPr>
          <w:rFonts w:ascii="Candara" w:hAnsi="Candara" w:cs="Arial"/>
          <w:color w:val="000000" w:themeColor="text1"/>
          <w:sz w:val="22"/>
          <w:szCs w:val="22"/>
        </w:rPr>
        <w:tab/>
      </w:r>
      <w:r w:rsidRPr="00A303A3">
        <w:rPr>
          <w:rFonts w:ascii="Candara" w:hAnsi="Candara" w:cs="Arial"/>
          <w:color w:val="000000" w:themeColor="text1"/>
          <w:sz w:val="22"/>
          <w:szCs w:val="22"/>
        </w:rPr>
        <w:tab/>
      </w:r>
      <w:r w:rsidRPr="00A303A3">
        <w:rPr>
          <w:rFonts w:ascii="Candara" w:hAnsi="Candara" w:cs="Arial"/>
          <w:color w:val="000000" w:themeColor="text1"/>
          <w:sz w:val="22"/>
          <w:szCs w:val="22"/>
        </w:rPr>
        <w:tab/>
      </w:r>
      <w:r w:rsidRPr="00A303A3">
        <w:rPr>
          <w:rFonts w:ascii="Candara" w:hAnsi="Candara" w:cs="Arial"/>
          <w:color w:val="000000" w:themeColor="text1"/>
          <w:sz w:val="22"/>
          <w:szCs w:val="22"/>
        </w:rPr>
        <w:tab/>
      </w:r>
      <w:r w:rsidRPr="00A303A3">
        <w:rPr>
          <w:rFonts w:ascii="Candara" w:hAnsi="Candara" w:cs="Arial"/>
          <w:color w:val="000000" w:themeColor="text1"/>
          <w:sz w:val="22"/>
          <w:szCs w:val="22"/>
        </w:rPr>
        <w:tab/>
      </w:r>
      <w:r w:rsidRPr="00A303A3">
        <w:rPr>
          <w:rFonts w:ascii="Candara" w:hAnsi="Candara" w:cs="Arial"/>
          <w:color w:val="000000" w:themeColor="text1"/>
          <w:sz w:val="22"/>
          <w:szCs w:val="22"/>
        </w:rPr>
        <w:tab/>
      </w:r>
      <w:r w:rsidR="00A303A3" w:rsidRPr="00A303A3">
        <w:rPr>
          <w:rFonts w:ascii="Candara" w:hAnsi="Candara" w:cs="Arial"/>
          <w:color w:val="000000" w:themeColor="text1"/>
          <w:sz w:val="22"/>
          <w:szCs w:val="22"/>
        </w:rPr>
        <w:t>19</w:t>
      </w:r>
      <w:r w:rsidR="0024188E" w:rsidRPr="00A303A3">
        <w:rPr>
          <w:rFonts w:ascii="Candara" w:hAnsi="Candara" w:cs="Arial"/>
          <w:color w:val="000000" w:themeColor="text1"/>
          <w:sz w:val="22"/>
          <w:szCs w:val="22"/>
          <w:vertAlign w:val="superscript"/>
        </w:rPr>
        <w:t>th</w:t>
      </w:r>
      <w:r w:rsidR="0024188E" w:rsidRPr="00A303A3">
        <w:rPr>
          <w:rFonts w:ascii="Candara" w:hAnsi="Candara" w:cs="Arial"/>
          <w:color w:val="000000" w:themeColor="text1"/>
          <w:sz w:val="22"/>
          <w:szCs w:val="22"/>
        </w:rPr>
        <w:t xml:space="preserve"> September 2018</w:t>
      </w:r>
    </w:p>
    <w:p w:rsidR="00FC0D22" w:rsidRPr="00A303A3" w:rsidRDefault="00FC0D22" w:rsidP="00FC0D22">
      <w:pPr>
        <w:spacing w:line="360" w:lineRule="auto"/>
        <w:rPr>
          <w:rFonts w:ascii="Candara" w:eastAsiaTheme="minorEastAsia" w:hAnsi="Candara" w:cs="Arial"/>
          <w:color w:val="000000" w:themeColor="text1"/>
          <w:sz w:val="22"/>
          <w:szCs w:val="22"/>
        </w:rPr>
      </w:pPr>
    </w:p>
    <w:p w:rsidR="00FC0D22" w:rsidRPr="00A303A3" w:rsidRDefault="00FC0D22" w:rsidP="00DC3794">
      <w:pPr>
        <w:pStyle w:val="NoSpacing"/>
        <w:rPr>
          <w:rFonts w:ascii="Candara" w:eastAsiaTheme="minorEastAsia" w:hAnsi="Candara" w:cs="Arial"/>
          <w:sz w:val="22"/>
          <w:szCs w:val="22"/>
        </w:rPr>
      </w:pPr>
      <w:r w:rsidRPr="00A303A3">
        <w:rPr>
          <w:rFonts w:ascii="Candara" w:eastAsiaTheme="minorEastAsia" w:hAnsi="Candara" w:cs="Arial"/>
          <w:sz w:val="22"/>
          <w:szCs w:val="22"/>
        </w:rPr>
        <w:t xml:space="preserve">Thank you for your request dated </w:t>
      </w:r>
      <w:r w:rsidR="00DC3794" w:rsidRPr="00A303A3">
        <w:rPr>
          <w:rFonts w:ascii="Candara" w:eastAsiaTheme="minorEastAsia" w:hAnsi="Candara" w:cs="Arial"/>
          <w:color w:val="000000" w:themeColor="text1"/>
          <w:sz w:val="22"/>
          <w:szCs w:val="22"/>
        </w:rPr>
        <w:t>2</w:t>
      </w:r>
      <w:r w:rsidR="00787283" w:rsidRPr="00A303A3">
        <w:rPr>
          <w:rFonts w:ascii="Candara" w:eastAsiaTheme="minorEastAsia" w:hAnsi="Candara" w:cs="Arial"/>
          <w:color w:val="000000" w:themeColor="text1"/>
          <w:sz w:val="22"/>
          <w:szCs w:val="22"/>
        </w:rPr>
        <w:t>4</w:t>
      </w:r>
      <w:r w:rsidR="00DC3794" w:rsidRPr="00A303A3">
        <w:rPr>
          <w:rFonts w:ascii="Candara" w:eastAsiaTheme="minorEastAsia" w:hAnsi="Candara" w:cs="Arial"/>
          <w:color w:val="000000" w:themeColor="text1"/>
          <w:sz w:val="22"/>
          <w:szCs w:val="22"/>
        </w:rPr>
        <w:t xml:space="preserve"> August 2018</w:t>
      </w:r>
      <w:r w:rsidRPr="00A303A3">
        <w:rPr>
          <w:rFonts w:ascii="Candara" w:eastAsiaTheme="minorEastAsia" w:hAnsi="Candara" w:cs="Arial"/>
          <w:color w:val="000000" w:themeColor="text1"/>
          <w:sz w:val="22"/>
          <w:szCs w:val="22"/>
        </w:rPr>
        <w:t xml:space="preserve"> under </w:t>
      </w:r>
      <w:r w:rsidRPr="00A303A3">
        <w:rPr>
          <w:rFonts w:ascii="Candara" w:eastAsiaTheme="minorEastAsia" w:hAnsi="Candara" w:cs="Arial"/>
          <w:sz w:val="22"/>
          <w:szCs w:val="22"/>
        </w:rPr>
        <w:t>the Freedom of Information (Scotland) Act 2002 (FOISA) for:</w:t>
      </w:r>
    </w:p>
    <w:p w:rsidR="00DC3794" w:rsidRPr="00A303A3" w:rsidRDefault="00DC3794" w:rsidP="00DC3794">
      <w:pPr>
        <w:pStyle w:val="NoSpacing"/>
        <w:rPr>
          <w:rFonts w:ascii="Candara" w:eastAsiaTheme="minorEastAsia" w:hAnsi="Candara" w:cs="Arial"/>
          <w:sz w:val="22"/>
          <w:szCs w:val="22"/>
        </w:rPr>
      </w:pPr>
    </w:p>
    <w:p w:rsidR="00787283" w:rsidRPr="00A303A3" w:rsidRDefault="00787283" w:rsidP="00787283">
      <w:pPr>
        <w:pStyle w:val="PlainText"/>
        <w:ind w:left="720"/>
        <w:rPr>
          <w:rFonts w:ascii="Candara" w:hAnsi="Candara" w:cs="Arial"/>
          <w:i/>
          <w:szCs w:val="22"/>
        </w:rPr>
      </w:pPr>
      <w:r w:rsidRPr="00A303A3">
        <w:rPr>
          <w:rFonts w:ascii="Candara" w:hAnsi="Candara" w:cs="Arial"/>
          <w:i/>
          <w:szCs w:val="22"/>
        </w:rPr>
        <w:t xml:space="preserve">I am seeking up to date data on the </w:t>
      </w:r>
      <w:proofErr w:type="spellStart"/>
      <w:r w:rsidRPr="00A303A3">
        <w:rPr>
          <w:rFonts w:ascii="Candara" w:hAnsi="Candara" w:cs="Arial"/>
          <w:i/>
          <w:szCs w:val="22"/>
        </w:rPr>
        <w:t>mechanism's</w:t>
      </w:r>
      <w:proofErr w:type="spellEnd"/>
      <w:r w:rsidRPr="00A303A3">
        <w:rPr>
          <w:rFonts w:ascii="Candara" w:hAnsi="Candara" w:cs="Arial"/>
          <w:i/>
          <w:szCs w:val="22"/>
        </w:rPr>
        <w:t xml:space="preserve"> by which Scottish Prison Officers are paid.</w:t>
      </w:r>
    </w:p>
    <w:p w:rsidR="00787283" w:rsidRPr="00A303A3" w:rsidRDefault="00787283" w:rsidP="00787283">
      <w:pPr>
        <w:pStyle w:val="PlainText"/>
        <w:ind w:left="720"/>
        <w:rPr>
          <w:rFonts w:ascii="Candara" w:hAnsi="Candara" w:cs="Arial"/>
          <w:i/>
          <w:szCs w:val="22"/>
        </w:rPr>
      </w:pPr>
    </w:p>
    <w:p w:rsidR="00787283" w:rsidRPr="00A303A3" w:rsidRDefault="00787283" w:rsidP="00787283">
      <w:pPr>
        <w:pStyle w:val="PlainText"/>
        <w:ind w:left="720"/>
        <w:rPr>
          <w:rFonts w:ascii="Candara" w:hAnsi="Candara" w:cs="Arial"/>
          <w:i/>
          <w:szCs w:val="22"/>
        </w:rPr>
      </w:pPr>
      <w:r w:rsidRPr="00A303A3">
        <w:rPr>
          <w:rFonts w:ascii="Candara" w:hAnsi="Candara" w:cs="Arial"/>
          <w:i/>
          <w:szCs w:val="22"/>
        </w:rPr>
        <w:t>Could you please provide the pay scales for operational prison officers (Bands C to E) for 2017/18 for the entire of Scotland?  (</w:t>
      </w:r>
      <w:proofErr w:type="gramStart"/>
      <w:r w:rsidRPr="00A303A3">
        <w:rPr>
          <w:rFonts w:ascii="Candara" w:hAnsi="Candara" w:cs="Arial"/>
          <w:i/>
          <w:szCs w:val="22"/>
        </w:rPr>
        <w:t>include</w:t>
      </w:r>
      <w:proofErr w:type="gramEnd"/>
      <w:r w:rsidRPr="00A303A3">
        <w:rPr>
          <w:rFonts w:ascii="Candara" w:hAnsi="Candara" w:cs="Arial"/>
          <w:i/>
          <w:szCs w:val="22"/>
        </w:rPr>
        <w:t xml:space="preserve"> Grampian Pay scale)</w:t>
      </w:r>
    </w:p>
    <w:p w:rsidR="00787283" w:rsidRPr="00A303A3" w:rsidRDefault="00787283" w:rsidP="00787283">
      <w:pPr>
        <w:pStyle w:val="PlainText"/>
        <w:ind w:left="720"/>
        <w:rPr>
          <w:rFonts w:ascii="Candara" w:hAnsi="Candara" w:cs="Arial"/>
          <w:i/>
          <w:szCs w:val="22"/>
        </w:rPr>
      </w:pPr>
    </w:p>
    <w:p w:rsidR="00787283" w:rsidRPr="00A303A3" w:rsidRDefault="00787283" w:rsidP="00787283">
      <w:pPr>
        <w:pStyle w:val="PlainText"/>
        <w:ind w:left="720"/>
        <w:rPr>
          <w:rFonts w:ascii="Candara" w:hAnsi="Candara" w:cs="Arial"/>
          <w:i/>
          <w:szCs w:val="22"/>
        </w:rPr>
      </w:pPr>
      <w:r w:rsidRPr="00A303A3">
        <w:rPr>
          <w:rFonts w:ascii="Candara" w:hAnsi="Candara" w:cs="Arial"/>
          <w:i/>
          <w:szCs w:val="22"/>
        </w:rPr>
        <w:t xml:space="preserve">Would you be so kind as to provide literature detailing by what process officers move up the bands with this information?  </w:t>
      </w:r>
      <w:proofErr w:type="gramStart"/>
      <w:r w:rsidRPr="00A303A3">
        <w:rPr>
          <w:rFonts w:ascii="Candara" w:hAnsi="Candara" w:cs="Arial"/>
          <w:i/>
          <w:szCs w:val="22"/>
        </w:rPr>
        <w:t>i.e</w:t>
      </w:r>
      <w:proofErr w:type="gramEnd"/>
      <w:r w:rsidRPr="00A303A3">
        <w:rPr>
          <w:rFonts w:ascii="Candara" w:hAnsi="Candara" w:cs="Arial"/>
          <w:i/>
          <w:szCs w:val="22"/>
        </w:rPr>
        <w:t xml:space="preserve">. is there an annual movement up the band or is it dependent on performance reviews </w:t>
      </w:r>
      <w:proofErr w:type="spellStart"/>
      <w:r w:rsidRPr="00A303A3">
        <w:rPr>
          <w:rFonts w:ascii="Candara" w:hAnsi="Candara" w:cs="Arial"/>
          <w:i/>
          <w:szCs w:val="22"/>
        </w:rPr>
        <w:t>etc</w:t>
      </w:r>
      <w:proofErr w:type="spellEnd"/>
      <w:r w:rsidRPr="00A303A3">
        <w:rPr>
          <w:rFonts w:ascii="Candara" w:hAnsi="Candara" w:cs="Arial"/>
          <w:i/>
          <w:szCs w:val="22"/>
        </w:rPr>
        <w:t>?  Is there a pay policy document you can share?</w:t>
      </w:r>
    </w:p>
    <w:p w:rsidR="00787283" w:rsidRPr="00A303A3" w:rsidRDefault="00787283" w:rsidP="00787283">
      <w:pPr>
        <w:pStyle w:val="PlainText"/>
        <w:ind w:left="720"/>
        <w:rPr>
          <w:rFonts w:ascii="Candara" w:hAnsi="Candara" w:cs="Arial"/>
          <w:i/>
          <w:szCs w:val="22"/>
        </w:rPr>
      </w:pPr>
    </w:p>
    <w:p w:rsidR="00787283" w:rsidRPr="00A303A3" w:rsidRDefault="00787283" w:rsidP="00787283">
      <w:pPr>
        <w:pStyle w:val="PlainText"/>
        <w:ind w:left="720"/>
        <w:rPr>
          <w:rFonts w:ascii="Candara" w:hAnsi="Candara" w:cs="Arial"/>
          <w:szCs w:val="22"/>
        </w:rPr>
      </w:pPr>
      <w:r w:rsidRPr="00A303A3">
        <w:rPr>
          <w:rFonts w:ascii="Candara" w:hAnsi="Candara" w:cs="Arial"/>
          <w:i/>
          <w:szCs w:val="22"/>
        </w:rPr>
        <w:t xml:space="preserve">Could you also, if </w:t>
      </w:r>
      <w:proofErr w:type="gramStart"/>
      <w:r w:rsidRPr="00A303A3">
        <w:rPr>
          <w:rFonts w:ascii="Candara" w:hAnsi="Candara" w:cs="Arial"/>
          <w:i/>
          <w:szCs w:val="22"/>
        </w:rPr>
        <w:t>possible ,provide</w:t>
      </w:r>
      <w:proofErr w:type="gramEnd"/>
      <w:r w:rsidRPr="00A303A3">
        <w:rPr>
          <w:rFonts w:ascii="Candara" w:hAnsi="Candara" w:cs="Arial"/>
          <w:i/>
          <w:szCs w:val="22"/>
        </w:rPr>
        <w:t xml:space="preserve"> details of any other pay structures that would influence an officer's take home pay e.g. Overtime pay etc.</w:t>
      </w:r>
    </w:p>
    <w:p w:rsidR="00787283" w:rsidRPr="00A303A3" w:rsidRDefault="00787283" w:rsidP="00DC3794">
      <w:pPr>
        <w:pStyle w:val="NoSpacing"/>
        <w:rPr>
          <w:rFonts w:ascii="Candara" w:eastAsiaTheme="minorEastAsia" w:hAnsi="Candara" w:cs="Arial"/>
          <w:sz w:val="22"/>
          <w:szCs w:val="22"/>
        </w:rPr>
      </w:pPr>
    </w:p>
    <w:p w:rsidR="00787283" w:rsidRPr="00A303A3" w:rsidRDefault="00CD21FC" w:rsidP="00787283">
      <w:pPr>
        <w:pStyle w:val="PlainText"/>
        <w:jc w:val="both"/>
        <w:rPr>
          <w:rFonts w:ascii="Candara" w:hAnsi="Candara" w:cs="Arial"/>
          <w:szCs w:val="22"/>
        </w:rPr>
      </w:pPr>
      <w:r w:rsidRPr="00A303A3">
        <w:rPr>
          <w:rFonts w:ascii="Candara" w:hAnsi="Candara" w:cs="Arial"/>
          <w:szCs w:val="22"/>
        </w:rPr>
        <w:t xml:space="preserve">We have provided </w:t>
      </w:r>
      <w:r w:rsidR="00787283" w:rsidRPr="00A303A3">
        <w:rPr>
          <w:rFonts w:ascii="Candara" w:hAnsi="Candara" w:cs="Arial"/>
          <w:szCs w:val="22"/>
        </w:rPr>
        <w:t xml:space="preserve">the pay scales </w:t>
      </w:r>
      <w:r w:rsidR="00C72D18" w:rsidRPr="00A303A3">
        <w:rPr>
          <w:rFonts w:ascii="Candara" w:hAnsi="Candara" w:cs="Arial"/>
          <w:szCs w:val="22"/>
        </w:rPr>
        <w:t>for operational Prison O</w:t>
      </w:r>
      <w:r w:rsidR="00787283" w:rsidRPr="00A303A3">
        <w:rPr>
          <w:rFonts w:ascii="Candara" w:hAnsi="Candara" w:cs="Arial"/>
          <w:szCs w:val="22"/>
        </w:rPr>
        <w:t xml:space="preserve">fficers in </w:t>
      </w:r>
      <w:r w:rsidRPr="00A303A3">
        <w:rPr>
          <w:rFonts w:ascii="Candara" w:hAnsi="Candara" w:cs="Arial"/>
          <w:szCs w:val="22"/>
        </w:rPr>
        <w:t>pay b</w:t>
      </w:r>
      <w:r w:rsidR="00787283" w:rsidRPr="00A303A3">
        <w:rPr>
          <w:rFonts w:ascii="Candara" w:hAnsi="Candara" w:cs="Arial"/>
          <w:szCs w:val="22"/>
        </w:rPr>
        <w:t>ands C - E for 2017/18</w:t>
      </w:r>
      <w:r w:rsidRPr="00A303A3">
        <w:rPr>
          <w:rFonts w:ascii="Candara" w:hAnsi="Candara" w:cs="Arial"/>
          <w:szCs w:val="22"/>
        </w:rPr>
        <w:t xml:space="preserve"> </w:t>
      </w:r>
      <w:r w:rsidR="00607425" w:rsidRPr="00A303A3">
        <w:rPr>
          <w:rFonts w:ascii="Candara" w:hAnsi="Candara" w:cs="Arial"/>
          <w:szCs w:val="22"/>
        </w:rPr>
        <w:t xml:space="preserve">in </w:t>
      </w:r>
      <w:r w:rsidR="00C64A25" w:rsidRPr="00A303A3">
        <w:rPr>
          <w:rFonts w:ascii="Candara" w:hAnsi="Candara" w:cs="Arial"/>
          <w:szCs w:val="22"/>
        </w:rPr>
        <w:t>Annex A</w:t>
      </w:r>
      <w:r w:rsidRPr="00A303A3">
        <w:rPr>
          <w:rFonts w:ascii="Candara" w:hAnsi="Candara" w:cs="Arial"/>
          <w:szCs w:val="22"/>
        </w:rPr>
        <w:t xml:space="preserve"> below</w:t>
      </w:r>
      <w:r w:rsidR="00607425" w:rsidRPr="00A303A3">
        <w:rPr>
          <w:rFonts w:ascii="Candara" w:hAnsi="Candara" w:cs="Arial"/>
          <w:szCs w:val="22"/>
        </w:rPr>
        <w:t xml:space="preserve">.  We have also included the current </w:t>
      </w:r>
      <w:r w:rsidR="00787283" w:rsidRPr="00A303A3">
        <w:rPr>
          <w:rFonts w:ascii="Candara" w:hAnsi="Candara" w:cs="Arial"/>
          <w:szCs w:val="22"/>
        </w:rPr>
        <w:t>pay scales for 2018/2019, which have been effective since 1 April 2018</w:t>
      </w:r>
      <w:r w:rsidRPr="00A303A3">
        <w:rPr>
          <w:rFonts w:ascii="Candara" w:hAnsi="Candara" w:cs="Arial"/>
          <w:szCs w:val="22"/>
        </w:rPr>
        <w:t>,</w:t>
      </w:r>
      <w:r w:rsidR="00607425" w:rsidRPr="00A303A3">
        <w:rPr>
          <w:rFonts w:ascii="Candara" w:hAnsi="Candara" w:cs="Arial"/>
          <w:szCs w:val="22"/>
        </w:rPr>
        <w:t xml:space="preserve"> in Annex B below</w:t>
      </w:r>
      <w:r w:rsidR="00787283" w:rsidRPr="00A303A3">
        <w:rPr>
          <w:rFonts w:ascii="Candara" w:hAnsi="Candara" w:cs="Arial"/>
          <w:szCs w:val="22"/>
        </w:rPr>
        <w:t>.</w:t>
      </w:r>
    </w:p>
    <w:p w:rsidR="00787283" w:rsidRPr="00A303A3" w:rsidRDefault="00787283" w:rsidP="00787283">
      <w:pPr>
        <w:pStyle w:val="PlainText"/>
        <w:jc w:val="both"/>
        <w:rPr>
          <w:rFonts w:ascii="Candara" w:hAnsi="Candara" w:cs="Arial"/>
          <w:szCs w:val="22"/>
        </w:rPr>
      </w:pPr>
    </w:p>
    <w:p w:rsidR="00787283" w:rsidRPr="00A303A3" w:rsidRDefault="00A322ED" w:rsidP="00E95208">
      <w:pPr>
        <w:pStyle w:val="PlainText"/>
        <w:jc w:val="both"/>
        <w:rPr>
          <w:rFonts w:ascii="Candara" w:hAnsi="Candara" w:cs="Arial"/>
          <w:szCs w:val="22"/>
        </w:rPr>
      </w:pPr>
      <w:r w:rsidRPr="00A303A3">
        <w:rPr>
          <w:rFonts w:ascii="Candara" w:hAnsi="Candara" w:cs="Arial"/>
          <w:szCs w:val="22"/>
        </w:rPr>
        <w:t xml:space="preserve">The rate of pay for </w:t>
      </w:r>
      <w:r w:rsidR="00C72D18" w:rsidRPr="00A303A3">
        <w:rPr>
          <w:rFonts w:ascii="Candara" w:hAnsi="Candara" w:cs="Arial"/>
          <w:szCs w:val="22"/>
        </w:rPr>
        <w:t>P</w:t>
      </w:r>
      <w:r w:rsidRPr="00A303A3">
        <w:rPr>
          <w:rFonts w:ascii="Candara" w:hAnsi="Candara" w:cs="Arial"/>
          <w:szCs w:val="22"/>
        </w:rPr>
        <w:t xml:space="preserve">rison </w:t>
      </w:r>
      <w:r w:rsidR="00C72D18" w:rsidRPr="00A303A3">
        <w:rPr>
          <w:rFonts w:ascii="Candara" w:hAnsi="Candara" w:cs="Arial"/>
          <w:szCs w:val="22"/>
        </w:rPr>
        <w:t>O</w:t>
      </w:r>
      <w:r w:rsidRPr="00A303A3">
        <w:rPr>
          <w:rFonts w:ascii="Candara" w:hAnsi="Candara" w:cs="Arial"/>
          <w:szCs w:val="22"/>
        </w:rPr>
        <w:t xml:space="preserve">fficers </w:t>
      </w:r>
      <w:r w:rsidR="00C72D18" w:rsidRPr="00A303A3">
        <w:rPr>
          <w:rFonts w:ascii="Candara" w:hAnsi="Candara" w:cs="Arial"/>
          <w:szCs w:val="22"/>
        </w:rPr>
        <w:t xml:space="preserve">is </w:t>
      </w:r>
      <w:proofErr w:type="spellStart"/>
      <w:r w:rsidR="00C72D18" w:rsidRPr="00A303A3">
        <w:rPr>
          <w:rFonts w:ascii="Candara" w:hAnsi="Candara" w:cs="Arial"/>
          <w:szCs w:val="22"/>
        </w:rPr>
        <w:t>consistant</w:t>
      </w:r>
      <w:proofErr w:type="spellEnd"/>
      <w:r w:rsidR="00C72D18" w:rsidRPr="00A303A3">
        <w:rPr>
          <w:rFonts w:ascii="Candara" w:hAnsi="Candara" w:cs="Arial"/>
          <w:szCs w:val="22"/>
        </w:rPr>
        <w:t xml:space="preserve"> across the SPS with the exception of Prison Officers on pay point 1 of the C Band pay scale ba</w:t>
      </w:r>
      <w:r w:rsidRPr="00A303A3">
        <w:rPr>
          <w:rFonts w:ascii="Candara" w:hAnsi="Candara" w:cs="Arial"/>
          <w:szCs w:val="22"/>
        </w:rPr>
        <w:t>sed at HMP Grampian</w:t>
      </w:r>
      <w:r w:rsidR="00787283" w:rsidRPr="00A303A3">
        <w:rPr>
          <w:rFonts w:ascii="Candara" w:hAnsi="Candara" w:cs="Arial"/>
          <w:szCs w:val="22"/>
        </w:rPr>
        <w:t xml:space="preserve">.  The Grampian Market Supplement was introduced, due to market conditions, to ensure that total pay is at least £20,000 for Operations Officers </w:t>
      </w:r>
      <w:r w:rsidR="00B56F58" w:rsidRPr="00A303A3">
        <w:rPr>
          <w:rFonts w:ascii="Candara" w:hAnsi="Candara" w:cs="Arial"/>
          <w:szCs w:val="22"/>
        </w:rPr>
        <w:t>based</w:t>
      </w:r>
      <w:r w:rsidR="00787283" w:rsidRPr="00A303A3">
        <w:rPr>
          <w:rFonts w:ascii="Candara" w:hAnsi="Candara" w:cs="Arial"/>
          <w:szCs w:val="22"/>
        </w:rPr>
        <w:t xml:space="preserve"> in HMP Grampian.  The only </w:t>
      </w:r>
      <w:r w:rsidR="00125314" w:rsidRPr="00A303A3">
        <w:rPr>
          <w:rFonts w:ascii="Candara" w:hAnsi="Candara" w:cs="Arial"/>
          <w:szCs w:val="22"/>
        </w:rPr>
        <w:t xml:space="preserve">current </w:t>
      </w:r>
      <w:r w:rsidR="00787283" w:rsidRPr="00A303A3">
        <w:rPr>
          <w:rFonts w:ascii="Candara" w:hAnsi="Candara" w:cs="Arial"/>
          <w:szCs w:val="22"/>
        </w:rPr>
        <w:t xml:space="preserve">pay point </w:t>
      </w:r>
      <w:r w:rsidRPr="00A303A3">
        <w:rPr>
          <w:rFonts w:ascii="Candara" w:hAnsi="Candara" w:cs="Arial"/>
          <w:szCs w:val="22"/>
        </w:rPr>
        <w:t xml:space="preserve">in pay bands C – E </w:t>
      </w:r>
      <w:r w:rsidR="00787283" w:rsidRPr="00A303A3">
        <w:rPr>
          <w:rFonts w:ascii="Candara" w:hAnsi="Candara" w:cs="Arial"/>
          <w:szCs w:val="22"/>
        </w:rPr>
        <w:t xml:space="preserve">which is under the £20,000 threshold is </w:t>
      </w:r>
      <w:r w:rsidRPr="00A303A3">
        <w:rPr>
          <w:rFonts w:ascii="Candara" w:hAnsi="Candara" w:cs="Arial"/>
          <w:szCs w:val="22"/>
        </w:rPr>
        <w:t>pay p</w:t>
      </w:r>
      <w:r w:rsidR="00787283" w:rsidRPr="00A303A3">
        <w:rPr>
          <w:rFonts w:ascii="Candara" w:hAnsi="Candara" w:cs="Arial"/>
          <w:szCs w:val="22"/>
        </w:rPr>
        <w:t>oint 1</w:t>
      </w:r>
      <w:r w:rsidRPr="00A303A3">
        <w:rPr>
          <w:rFonts w:ascii="Candara" w:hAnsi="Candara" w:cs="Arial"/>
          <w:szCs w:val="22"/>
        </w:rPr>
        <w:t xml:space="preserve"> of the C Band pay scale</w:t>
      </w:r>
      <w:r w:rsidR="008B1E78" w:rsidRPr="00A303A3">
        <w:rPr>
          <w:rFonts w:ascii="Candara" w:hAnsi="Candara" w:cs="Arial"/>
          <w:szCs w:val="22"/>
        </w:rPr>
        <w:t xml:space="preserve"> which is currently £18,871.</w:t>
      </w:r>
      <w:r w:rsidR="00787283" w:rsidRPr="00A303A3">
        <w:rPr>
          <w:rFonts w:ascii="Candara" w:hAnsi="Candara" w:cs="Arial"/>
          <w:szCs w:val="22"/>
        </w:rPr>
        <w:t xml:space="preserve">  In order to take total pay to £20,000, Operations Officers get an annual allowance of £1,129.  The Market Supplement payment of £1,129 is separate from substantive salary.  It is pensionable and subject to tax and National Insurance deductions.</w:t>
      </w:r>
    </w:p>
    <w:p w:rsidR="00787283" w:rsidRPr="00A303A3" w:rsidRDefault="00787283" w:rsidP="00787283">
      <w:pPr>
        <w:pStyle w:val="PlainText"/>
        <w:jc w:val="both"/>
        <w:rPr>
          <w:rFonts w:ascii="Candara" w:hAnsi="Candara" w:cs="Arial"/>
          <w:szCs w:val="22"/>
        </w:rPr>
      </w:pPr>
    </w:p>
    <w:p w:rsidR="00787283" w:rsidRPr="00A303A3" w:rsidRDefault="00514624" w:rsidP="00787283">
      <w:pPr>
        <w:pStyle w:val="PlainText"/>
        <w:jc w:val="both"/>
        <w:rPr>
          <w:rFonts w:ascii="Candara" w:hAnsi="Candara" w:cs="Arial"/>
          <w:szCs w:val="22"/>
        </w:rPr>
      </w:pPr>
      <w:r w:rsidRPr="00A303A3">
        <w:rPr>
          <w:rFonts w:ascii="Candara" w:hAnsi="Candara" w:cs="Arial"/>
          <w:szCs w:val="22"/>
        </w:rPr>
        <w:t>In response to your request f</w:t>
      </w:r>
      <w:r w:rsidR="00787283" w:rsidRPr="00A303A3">
        <w:rPr>
          <w:rFonts w:ascii="Candara" w:hAnsi="Candara" w:cs="Arial"/>
          <w:szCs w:val="22"/>
        </w:rPr>
        <w:t xml:space="preserve">or information detailing the process that prison officers move </w:t>
      </w:r>
      <w:r w:rsidRPr="00A303A3">
        <w:rPr>
          <w:rFonts w:ascii="Candara" w:hAnsi="Candara" w:cs="Arial"/>
          <w:szCs w:val="22"/>
        </w:rPr>
        <w:t>through t</w:t>
      </w:r>
      <w:r w:rsidR="00787283" w:rsidRPr="00A303A3">
        <w:rPr>
          <w:rFonts w:ascii="Candara" w:hAnsi="Candara" w:cs="Arial"/>
          <w:szCs w:val="22"/>
        </w:rPr>
        <w:t>he pay scales</w:t>
      </w:r>
      <w:r w:rsidRPr="00A303A3">
        <w:rPr>
          <w:rFonts w:ascii="Candara" w:hAnsi="Candara" w:cs="Arial"/>
          <w:szCs w:val="22"/>
        </w:rPr>
        <w:t xml:space="preserve">, we have </w:t>
      </w:r>
      <w:r w:rsidR="00787283" w:rsidRPr="00A303A3">
        <w:rPr>
          <w:rFonts w:ascii="Candara" w:hAnsi="Candara" w:cs="Arial"/>
          <w:szCs w:val="22"/>
        </w:rPr>
        <w:t>attach</w:t>
      </w:r>
      <w:r w:rsidRPr="00A303A3">
        <w:rPr>
          <w:rFonts w:ascii="Candara" w:hAnsi="Candara" w:cs="Arial"/>
          <w:szCs w:val="22"/>
        </w:rPr>
        <w:t>ed</w:t>
      </w:r>
      <w:r w:rsidR="00787283" w:rsidRPr="00A303A3">
        <w:rPr>
          <w:rFonts w:ascii="Candara" w:hAnsi="Candara" w:cs="Arial"/>
          <w:szCs w:val="22"/>
        </w:rPr>
        <w:t xml:space="preserve"> the </w:t>
      </w:r>
      <w:r w:rsidRPr="00A303A3">
        <w:rPr>
          <w:rFonts w:ascii="Candara" w:hAnsi="Candara" w:cs="Arial"/>
          <w:szCs w:val="22"/>
        </w:rPr>
        <w:t xml:space="preserve">SPS </w:t>
      </w:r>
      <w:r w:rsidR="00787283" w:rsidRPr="00A303A3">
        <w:rPr>
          <w:rFonts w:ascii="Candara" w:hAnsi="Candara" w:cs="Arial"/>
          <w:szCs w:val="22"/>
        </w:rPr>
        <w:t>Pay Policy</w:t>
      </w:r>
      <w:r w:rsidRPr="00A303A3">
        <w:rPr>
          <w:rFonts w:ascii="Candara" w:hAnsi="Candara" w:cs="Arial"/>
          <w:szCs w:val="22"/>
        </w:rPr>
        <w:t xml:space="preserve"> (Effective 1 April 2018)</w:t>
      </w:r>
      <w:r w:rsidR="00787283" w:rsidRPr="00A303A3">
        <w:rPr>
          <w:rFonts w:ascii="Candara" w:hAnsi="Candara" w:cs="Arial"/>
          <w:szCs w:val="22"/>
        </w:rPr>
        <w:t>, which sets out th</w:t>
      </w:r>
      <w:r w:rsidRPr="00A303A3">
        <w:rPr>
          <w:rFonts w:ascii="Candara" w:hAnsi="Candara" w:cs="Arial"/>
          <w:szCs w:val="22"/>
        </w:rPr>
        <w:t>is</w:t>
      </w:r>
      <w:r w:rsidR="00787283" w:rsidRPr="00A303A3">
        <w:rPr>
          <w:rFonts w:ascii="Candara" w:hAnsi="Candara" w:cs="Arial"/>
          <w:szCs w:val="22"/>
        </w:rPr>
        <w:t xml:space="preserve"> process.  Section 11.4 </w:t>
      </w:r>
      <w:r w:rsidRPr="00A303A3">
        <w:rPr>
          <w:rFonts w:ascii="Candara" w:hAnsi="Candara" w:cs="Arial"/>
          <w:szCs w:val="22"/>
        </w:rPr>
        <w:t>details</w:t>
      </w:r>
      <w:r w:rsidR="00787283" w:rsidRPr="00A303A3">
        <w:rPr>
          <w:rFonts w:ascii="Candara" w:hAnsi="Candara" w:cs="Arial"/>
          <w:szCs w:val="22"/>
        </w:rPr>
        <w:t xml:space="preserve"> the pay arrangements for employees who</w:t>
      </w:r>
      <w:r w:rsidRPr="00A303A3">
        <w:rPr>
          <w:rFonts w:ascii="Candara" w:hAnsi="Candara" w:cs="Arial"/>
          <w:szCs w:val="22"/>
        </w:rPr>
        <w:t xml:space="preserve"> are not at the maximum of the p</w:t>
      </w:r>
      <w:r w:rsidR="00787283" w:rsidRPr="00A303A3">
        <w:rPr>
          <w:rFonts w:ascii="Candara" w:hAnsi="Candara" w:cs="Arial"/>
          <w:szCs w:val="22"/>
        </w:rPr>
        <w:t xml:space="preserve">ay </w:t>
      </w:r>
      <w:r w:rsidRPr="00A303A3">
        <w:rPr>
          <w:rFonts w:ascii="Candara" w:hAnsi="Candara" w:cs="Arial"/>
          <w:szCs w:val="22"/>
        </w:rPr>
        <w:t>scales</w:t>
      </w:r>
      <w:r w:rsidR="00787283" w:rsidRPr="00A303A3">
        <w:rPr>
          <w:rFonts w:ascii="Candara" w:hAnsi="Candara" w:cs="Arial"/>
          <w:szCs w:val="22"/>
        </w:rPr>
        <w:t>.  It states that pay will "increase to the next Pay Point in their pay band at the new value as set by the Pay Outcome, provided they are not in receipt of a live formal warning issued under the Performance Improvement Policy".</w:t>
      </w:r>
    </w:p>
    <w:p w:rsidR="00787283" w:rsidRPr="00A303A3" w:rsidRDefault="00787283" w:rsidP="00787283">
      <w:pPr>
        <w:pStyle w:val="PlainText"/>
        <w:jc w:val="both"/>
        <w:rPr>
          <w:rFonts w:ascii="Candara" w:hAnsi="Candara" w:cs="Arial"/>
          <w:szCs w:val="22"/>
        </w:rPr>
      </w:pPr>
    </w:p>
    <w:p w:rsidR="00FC0D22" w:rsidRPr="00A303A3" w:rsidRDefault="00787283" w:rsidP="00A303A3">
      <w:pPr>
        <w:pStyle w:val="PlainText"/>
        <w:jc w:val="both"/>
        <w:rPr>
          <w:rFonts w:ascii="Candara" w:hAnsi="Candara" w:cs="Arial"/>
          <w:szCs w:val="22"/>
        </w:rPr>
      </w:pPr>
      <w:r w:rsidRPr="00A303A3">
        <w:rPr>
          <w:rFonts w:ascii="Candara" w:hAnsi="Candara" w:cs="Arial"/>
          <w:szCs w:val="22"/>
        </w:rPr>
        <w:t>Operations Officers can also work Ex-Gratia shifts.  The details of Ex Gratia payments</w:t>
      </w:r>
      <w:r w:rsidR="00514624" w:rsidRPr="00A303A3">
        <w:rPr>
          <w:rFonts w:ascii="Candara" w:hAnsi="Candara" w:cs="Arial"/>
          <w:szCs w:val="22"/>
        </w:rPr>
        <w:t xml:space="preserve"> and the </w:t>
      </w:r>
      <w:r w:rsidR="0023526A" w:rsidRPr="00A303A3">
        <w:rPr>
          <w:rFonts w:ascii="Candara" w:hAnsi="Candara" w:cs="Arial"/>
          <w:szCs w:val="22"/>
        </w:rPr>
        <w:t xml:space="preserve">current </w:t>
      </w:r>
      <w:r w:rsidR="00514624" w:rsidRPr="00A303A3">
        <w:rPr>
          <w:rFonts w:ascii="Candara" w:hAnsi="Candara" w:cs="Arial"/>
          <w:szCs w:val="22"/>
        </w:rPr>
        <w:t>rate of payment</w:t>
      </w:r>
      <w:r w:rsidRPr="00A303A3">
        <w:rPr>
          <w:rFonts w:ascii="Candara" w:hAnsi="Candara" w:cs="Arial"/>
          <w:szCs w:val="22"/>
        </w:rPr>
        <w:t xml:space="preserve"> are set out in the attached Payment for Working Additional Hours Policy</w:t>
      </w:r>
      <w:r w:rsidR="0023526A" w:rsidRPr="00A303A3">
        <w:rPr>
          <w:rFonts w:ascii="Candara" w:hAnsi="Candara" w:cs="Arial"/>
          <w:szCs w:val="22"/>
        </w:rPr>
        <w:t>.  Section 4.2 details</w:t>
      </w:r>
      <w:r w:rsidRPr="00A303A3">
        <w:rPr>
          <w:rFonts w:ascii="Candara" w:hAnsi="Candara" w:cs="Arial"/>
          <w:szCs w:val="22"/>
        </w:rPr>
        <w:t xml:space="preserve"> the ex-gratia arran</w:t>
      </w:r>
      <w:r w:rsidR="0023526A" w:rsidRPr="00A303A3">
        <w:rPr>
          <w:rFonts w:ascii="Candara" w:hAnsi="Candara" w:cs="Arial"/>
          <w:szCs w:val="22"/>
        </w:rPr>
        <w:t xml:space="preserve">gements for Operations Officers and </w:t>
      </w:r>
      <w:r w:rsidRPr="00A303A3">
        <w:rPr>
          <w:rFonts w:ascii="Candara" w:hAnsi="Candara" w:cs="Arial"/>
          <w:szCs w:val="22"/>
        </w:rPr>
        <w:t xml:space="preserve">Section 7.1 </w:t>
      </w:r>
      <w:r w:rsidR="0023526A" w:rsidRPr="00A303A3">
        <w:rPr>
          <w:rFonts w:ascii="Candara" w:hAnsi="Candara" w:cs="Arial"/>
          <w:szCs w:val="22"/>
        </w:rPr>
        <w:t>details</w:t>
      </w:r>
      <w:r w:rsidRPr="00A303A3">
        <w:rPr>
          <w:rFonts w:ascii="Candara" w:hAnsi="Candara" w:cs="Arial"/>
          <w:szCs w:val="22"/>
        </w:rPr>
        <w:t xml:space="preserve"> the rates of payment.</w:t>
      </w:r>
    </w:p>
    <w:p w:rsidR="00FC0D22" w:rsidRPr="00A303A3" w:rsidRDefault="00FC0D22" w:rsidP="00DC3794">
      <w:pPr>
        <w:pStyle w:val="NoSpacing"/>
        <w:rPr>
          <w:rFonts w:ascii="Candara" w:eastAsiaTheme="minorEastAsia" w:hAnsi="Candara" w:cs="Arial"/>
          <w:sz w:val="22"/>
          <w:szCs w:val="22"/>
        </w:rPr>
      </w:pPr>
      <w:r w:rsidRPr="00A303A3">
        <w:rPr>
          <w:rFonts w:ascii="Candara" w:eastAsiaTheme="minorEastAsia" w:hAnsi="Candara" w:cs="Arial"/>
          <w:sz w:val="22"/>
          <w:szCs w:val="22"/>
        </w:rPr>
        <w:lastRenderedPageBreak/>
        <w:t xml:space="preserve">If you are unhappy with this response to your request, you may ask us to carry out an internal review, by writing to </w:t>
      </w:r>
      <w:r w:rsidRPr="00A303A3">
        <w:rPr>
          <w:rFonts w:ascii="Candara" w:eastAsiaTheme="minorEastAsia" w:hAnsi="Candara" w:cs="Arial"/>
          <w:iCs/>
          <w:sz w:val="22"/>
          <w:szCs w:val="22"/>
        </w:rPr>
        <w:t xml:space="preserve">The Chief Executive, </w:t>
      </w:r>
      <w:proofErr w:type="spellStart"/>
      <w:r w:rsidRPr="00A303A3">
        <w:rPr>
          <w:rFonts w:ascii="Candara" w:eastAsiaTheme="minorEastAsia" w:hAnsi="Candara" w:cs="Arial"/>
          <w:iCs/>
          <w:sz w:val="22"/>
          <w:szCs w:val="22"/>
        </w:rPr>
        <w:t>Calton</w:t>
      </w:r>
      <w:proofErr w:type="spellEnd"/>
      <w:r w:rsidRPr="00A303A3">
        <w:rPr>
          <w:rFonts w:ascii="Candara" w:eastAsiaTheme="minorEastAsia" w:hAnsi="Candara" w:cs="Arial"/>
          <w:iCs/>
          <w:sz w:val="22"/>
          <w:szCs w:val="22"/>
        </w:rPr>
        <w:t xml:space="preserve"> House, 5 </w:t>
      </w:r>
      <w:proofErr w:type="spellStart"/>
      <w:r w:rsidRPr="00A303A3">
        <w:rPr>
          <w:rFonts w:ascii="Candara" w:eastAsiaTheme="minorEastAsia" w:hAnsi="Candara" w:cs="Arial"/>
          <w:iCs/>
          <w:sz w:val="22"/>
          <w:szCs w:val="22"/>
        </w:rPr>
        <w:t>Redheughs</w:t>
      </w:r>
      <w:proofErr w:type="spellEnd"/>
      <w:r w:rsidRPr="00A303A3">
        <w:rPr>
          <w:rFonts w:ascii="Candara" w:eastAsiaTheme="minorEastAsia" w:hAnsi="Candara" w:cs="Arial"/>
          <w:iCs/>
          <w:sz w:val="22"/>
          <w:szCs w:val="22"/>
        </w:rPr>
        <w:t xml:space="preserve"> </w:t>
      </w:r>
      <w:proofErr w:type="spellStart"/>
      <w:r w:rsidRPr="00A303A3">
        <w:rPr>
          <w:rFonts w:ascii="Candara" w:eastAsiaTheme="minorEastAsia" w:hAnsi="Candara" w:cs="Arial"/>
          <w:iCs/>
          <w:sz w:val="22"/>
          <w:szCs w:val="22"/>
        </w:rPr>
        <w:t>Rigg</w:t>
      </w:r>
      <w:proofErr w:type="spellEnd"/>
      <w:r w:rsidRPr="00A303A3">
        <w:rPr>
          <w:rFonts w:ascii="Candara" w:eastAsiaTheme="minorEastAsia" w:hAnsi="Candara" w:cs="Arial"/>
          <w:iCs/>
          <w:sz w:val="22"/>
          <w:szCs w:val="22"/>
        </w:rPr>
        <w:t>, Edinburgh, EH12 9HW</w:t>
      </w:r>
      <w:r w:rsidRPr="00A303A3">
        <w:rPr>
          <w:rFonts w:ascii="Candara" w:eastAsiaTheme="minorEastAsia" w:hAnsi="Candara" w:cs="Arial"/>
          <w:sz w:val="22"/>
          <w:szCs w:val="22"/>
        </w:rPr>
        <w:t>.  Your request should explain why you wish a review to be carried out, and should be made within 40 working days of receipt of this letter, and we will reply within 20 working days of receipt.  If you are not satisfied with the result of the review, you then have the right to make a formal complaint to the Scottish Information Commissioner.</w:t>
      </w:r>
    </w:p>
    <w:p w:rsidR="00FC0D22" w:rsidRPr="00A303A3" w:rsidRDefault="00FC0D22" w:rsidP="00DC3794">
      <w:pPr>
        <w:pStyle w:val="NoSpacing"/>
        <w:rPr>
          <w:rFonts w:ascii="Candara" w:eastAsiaTheme="minorEastAsia" w:hAnsi="Candara" w:cs="Arial"/>
          <w:sz w:val="22"/>
          <w:szCs w:val="22"/>
        </w:rPr>
      </w:pPr>
    </w:p>
    <w:p w:rsidR="00A303A3" w:rsidRPr="002D5AD3" w:rsidRDefault="00A303A3" w:rsidP="00A303A3">
      <w:pPr>
        <w:tabs>
          <w:tab w:val="left" w:pos="540"/>
        </w:tabs>
        <w:spacing w:line="360" w:lineRule="auto"/>
        <w:contextualSpacing/>
        <w:rPr>
          <w:rFonts w:ascii="Candara" w:eastAsiaTheme="minorEastAsia" w:hAnsi="Candara" w:cs="Arial"/>
          <w:sz w:val="22"/>
          <w:szCs w:val="22"/>
        </w:rPr>
      </w:pPr>
      <w:r w:rsidRPr="002D5AD3">
        <w:rPr>
          <w:rFonts w:ascii="Candara" w:eastAsiaTheme="minorEastAsia" w:hAnsi="Candara" w:cs="Arial"/>
          <w:sz w:val="22"/>
          <w:szCs w:val="22"/>
        </w:rPr>
        <w:t>Yours sincerely</w:t>
      </w:r>
    </w:p>
    <w:p w:rsidR="00A303A3" w:rsidRPr="002D5AD3" w:rsidRDefault="00A303A3" w:rsidP="00A303A3">
      <w:pPr>
        <w:tabs>
          <w:tab w:val="left" w:pos="540"/>
        </w:tabs>
        <w:spacing w:line="360" w:lineRule="auto"/>
        <w:contextualSpacing/>
        <w:rPr>
          <w:rFonts w:ascii="Candara" w:eastAsiaTheme="minorEastAsia" w:hAnsi="Candara" w:cs="Arial"/>
          <w:sz w:val="22"/>
          <w:szCs w:val="22"/>
        </w:rPr>
      </w:pPr>
    </w:p>
    <w:p w:rsidR="00A303A3" w:rsidRPr="002D5AD3" w:rsidRDefault="00A303A3" w:rsidP="00A303A3">
      <w:pPr>
        <w:tabs>
          <w:tab w:val="left" w:pos="540"/>
        </w:tabs>
        <w:spacing w:line="360" w:lineRule="auto"/>
        <w:contextualSpacing/>
        <w:rPr>
          <w:rFonts w:ascii="Candara" w:eastAsiaTheme="minorEastAsia" w:hAnsi="Candara" w:cs="Arial"/>
          <w:sz w:val="22"/>
          <w:szCs w:val="22"/>
        </w:rPr>
      </w:pPr>
    </w:p>
    <w:p w:rsidR="00A303A3" w:rsidRPr="002D5AD3" w:rsidRDefault="00A303A3" w:rsidP="00A303A3">
      <w:pPr>
        <w:tabs>
          <w:tab w:val="left" w:pos="540"/>
        </w:tabs>
        <w:contextualSpacing/>
        <w:rPr>
          <w:rFonts w:ascii="Candara" w:eastAsiaTheme="minorEastAsia" w:hAnsi="Candara" w:cs="Arial"/>
          <w:b/>
          <w:sz w:val="22"/>
          <w:szCs w:val="22"/>
        </w:rPr>
      </w:pPr>
      <w:r>
        <w:rPr>
          <w:rFonts w:ascii="Candara" w:eastAsiaTheme="minorEastAsia" w:hAnsi="Candara" w:cs="Arial"/>
          <w:b/>
          <w:sz w:val="22"/>
          <w:szCs w:val="22"/>
        </w:rPr>
        <w:t>Tom Fox</w:t>
      </w:r>
    </w:p>
    <w:p w:rsidR="00A303A3" w:rsidRPr="002D5AD3" w:rsidRDefault="00A303A3" w:rsidP="00A303A3">
      <w:pPr>
        <w:tabs>
          <w:tab w:val="left" w:pos="540"/>
        </w:tabs>
        <w:contextualSpacing/>
        <w:rPr>
          <w:rFonts w:ascii="Candara" w:eastAsiaTheme="minorEastAsia" w:hAnsi="Candara" w:cs="Arial"/>
          <w:b/>
          <w:sz w:val="22"/>
          <w:szCs w:val="22"/>
        </w:rPr>
      </w:pPr>
      <w:r>
        <w:rPr>
          <w:rFonts w:ascii="Candara" w:eastAsiaTheme="minorEastAsia" w:hAnsi="Candara" w:cs="Arial"/>
          <w:b/>
          <w:sz w:val="22"/>
          <w:szCs w:val="22"/>
        </w:rPr>
        <w:t>HEAD OF CORPORATE AFFAIRS</w:t>
      </w:r>
    </w:p>
    <w:p w:rsidR="00FC0D22" w:rsidRPr="00DC3794" w:rsidRDefault="00FC0D22" w:rsidP="00FC0D22">
      <w:pPr>
        <w:spacing w:line="360" w:lineRule="auto"/>
        <w:ind w:left="-426"/>
        <w:rPr>
          <w:rFonts w:ascii="Arial" w:hAnsi="Arial" w:cs="Arial"/>
          <w:sz w:val="22"/>
          <w:szCs w:val="22"/>
        </w:rPr>
      </w:pPr>
    </w:p>
    <w:p w:rsidR="00564AEC" w:rsidRDefault="00564AEC">
      <w:pPr>
        <w:spacing w:after="200" w:line="276" w:lineRule="auto"/>
        <w:jc w:val="left"/>
        <w:rPr>
          <w:rFonts w:ascii="Arial" w:hAnsi="Arial" w:cs="Arial"/>
          <w:sz w:val="22"/>
          <w:szCs w:val="22"/>
        </w:rPr>
      </w:pPr>
      <w:r>
        <w:rPr>
          <w:rFonts w:ascii="Arial" w:hAnsi="Arial" w:cs="Arial"/>
          <w:sz w:val="22"/>
          <w:szCs w:val="22"/>
        </w:rPr>
        <w:br w:type="page"/>
      </w:r>
    </w:p>
    <w:p w:rsidR="00FC0D22" w:rsidRPr="00564AEC" w:rsidRDefault="00FC0D22" w:rsidP="00FC0D22">
      <w:pPr>
        <w:spacing w:line="360" w:lineRule="auto"/>
        <w:ind w:left="-426"/>
        <w:rPr>
          <w:rFonts w:ascii="Arial" w:hAnsi="Arial" w:cs="Arial"/>
          <w:sz w:val="22"/>
          <w:szCs w:val="22"/>
        </w:rPr>
      </w:pPr>
    </w:p>
    <w:p w:rsidR="00FC0D22" w:rsidRPr="00564AEC" w:rsidRDefault="00564AEC" w:rsidP="00564AEC">
      <w:pPr>
        <w:spacing w:line="360" w:lineRule="auto"/>
        <w:rPr>
          <w:rFonts w:ascii="Arial" w:hAnsi="Arial" w:cs="Arial"/>
          <w:b/>
          <w:sz w:val="22"/>
          <w:szCs w:val="22"/>
        </w:rPr>
      </w:pPr>
      <w:r w:rsidRPr="00564AEC">
        <w:rPr>
          <w:rFonts w:ascii="Arial" w:hAnsi="Arial" w:cs="Arial"/>
          <w:b/>
          <w:sz w:val="22"/>
          <w:szCs w:val="22"/>
        </w:rPr>
        <w:t>Annex A</w:t>
      </w:r>
    </w:p>
    <w:p w:rsidR="00564AEC" w:rsidRPr="00564AEC" w:rsidRDefault="00564AEC" w:rsidP="00564AEC">
      <w:pPr>
        <w:rPr>
          <w:rFonts w:ascii="Arial" w:hAnsi="Arial" w:cs="Arial"/>
          <w:b/>
          <w:bCs/>
          <w:sz w:val="22"/>
          <w:szCs w:val="22"/>
        </w:rPr>
      </w:pPr>
      <w:r w:rsidRPr="00564AEC">
        <w:rPr>
          <w:rFonts w:ascii="Arial" w:hAnsi="Arial" w:cs="Arial"/>
          <w:b/>
          <w:bCs/>
          <w:sz w:val="22"/>
          <w:szCs w:val="22"/>
        </w:rPr>
        <w:t>Main Staff Group Pay Rates: 1 October 2017 to 31 March 2018</w:t>
      </w:r>
    </w:p>
    <w:tbl>
      <w:tblPr>
        <w:tblpPr w:leftFromText="180" w:rightFromText="180" w:bottomFromText="200" w:vertAnchor="text" w:horzAnchor="margin" w:tblpY="184"/>
        <w:tblW w:w="6885"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CellMar>
          <w:left w:w="85" w:type="dxa"/>
          <w:right w:w="85" w:type="dxa"/>
        </w:tblCellMar>
        <w:tblLook w:val="00A0" w:firstRow="1" w:lastRow="0" w:firstColumn="1" w:lastColumn="0" w:noHBand="0" w:noVBand="0"/>
      </w:tblPr>
      <w:tblGrid>
        <w:gridCol w:w="1288"/>
        <w:gridCol w:w="1490"/>
        <w:gridCol w:w="1416"/>
        <w:gridCol w:w="1417"/>
        <w:gridCol w:w="1274"/>
      </w:tblGrid>
      <w:tr w:rsidR="00564AEC" w:rsidRPr="00564AEC" w:rsidTr="00564AEC">
        <w:trPr>
          <w:trHeight w:val="360"/>
        </w:trPr>
        <w:tc>
          <w:tcPr>
            <w:tcW w:w="1288" w:type="dxa"/>
            <w:tcBorders>
              <w:top w:val="single" w:sz="12" w:space="0" w:color="000000"/>
              <w:left w:val="single" w:sz="12" w:space="0" w:color="000000"/>
              <w:bottom w:val="single" w:sz="6" w:space="0" w:color="000000"/>
              <w:right w:val="single" w:sz="6" w:space="0" w:color="000000"/>
            </w:tcBorders>
          </w:tcPr>
          <w:p w:rsidR="00564AEC" w:rsidRPr="00564AEC" w:rsidRDefault="00564AEC" w:rsidP="00564AEC">
            <w:pPr>
              <w:spacing w:line="276" w:lineRule="auto"/>
              <w:rPr>
                <w:rFonts w:ascii="Arial" w:hAnsi="Arial" w:cs="Arial"/>
                <w:b/>
                <w:snapToGrid w:val="0"/>
                <w:sz w:val="22"/>
                <w:szCs w:val="22"/>
              </w:rPr>
            </w:pPr>
          </w:p>
          <w:p w:rsidR="00564AEC" w:rsidRPr="00564AEC" w:rsidRDefault="00564AEC" w:rsidP="00564AEC">
            <w:pPr>
              <w:spacing w:line="276" w:lineRule="auto"/>
              <w:rPr>
                <w:rFonts w:ascii="Arial" w:hAnsi="Arial" w:cs="Arial"/>
                <w:b/>
                <w:snapToGrid w:val="0"/>
                <w:sz w:val="22"/>
                <w:szCs w:val="22"/>
              </w:rPr>
            </w:pPr>
            <w:r w:rsidRPr="00564AEC">
              <w:rPr>
                <w:rFonts w:ascii="Arial" w:hAnsi="Arial" w:cs="Arial"/>
                <w:b/>
                <w:snapToGrid w:val="0"/>
                <w:sz w:val="22"/>
                <w:szCs w:val="22"/>
              </w:rPr>
              <w:t>Pay Band</w:t>
            </w:r>
          </w:p>
        </w:tc>
        <w:tc>
          <w:tcPr>
            <w:tcW w:w="1490" w:type="dxa"/>
            <w:tcBorders>
              <w:top w:val="single" w:sz="12" w:space="0" w:color="000000"/>
              <w:left w:val="single" w:sz="6" w:space="0" w:color="000000"/>
              <w:bottom w:val="single" w:sz="6" w:space="0" w:color="000000"/>
              <w:right w:val="single" w:sz="6" w:space="0" w:color="000000"/>
            </w:tcBorders>
            <w:hideMark/>
          </w:tcPr>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Pay Point</w:t>
            </w: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1</w:t>
            </w:r>
          </w:p>
        </w:tc>
        <w:tc>
          <w:tcPr>
            <w:tcW w:w="1416" w:type="dxa"/>
            <w:tcBorders>
              <w:top w:val="single" w:sz="12" w:space="0" w:color="000000"/>
              <w:left w:val="single" w:sz="6" w:space="0" w:color="000000"/>
              <w:bottom w:val="single" w:sz="6" w:space="0" w:color="000000"/>
              <w:right w:val="single" w:sz="6" w:space="0" w:color="000000"/>
            </w:tcBorders>
          </w:tcPr>
          <w:p w:rsidR="00564AEC" w:rsidRPr="00564AEC" w:rsidRDefault="00564AEC" w:rsidP="00564AEC">
            <w:pPr>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2</w:t>
            </w:r>
          </w:p>
        </w:tc>
        <w:tc>
          <w:tcPr>
            <w:tcW w:w="1417" w:type="dxa"/>
            <w:tcBorders>
              <w:top w:val="single" w:sz="12" w:space="0" w:color="000000"/>
              <w:left w:val="single" w:sz="6" w:space="0" w:color="000000"/>
              <w:bottom w:val="single" w:sz="6" w:space="0" w:color="000000"/>
              <w:right w:val="single" w:sz="6" w:space="0" w:color="000000"/>
            </w:tcBorders>
          </w:tcPr>
          <w:p w:rsidR="00564AEC" w:rsidRPr="00564AEC" w:rsidRDefault="00564AEC" w:rsidP="00564AEC">
            <w:pPr>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3</w:t>
            </w:r>
          </w:p>
        </w:tc>
        <w:tc>
          <w:tcPr>
            <w:tcW w:w="1274" w:type="dxa"/>
            <w:tcBorders>
              <w:top w:val="single" w:sz="12" w:space="0" w:color="000000"/>
              <w:left w:val="single" w:sz="6" w:space="0" w:color="000000"/>
              <w:bottom w:val="single" w:sz="4" w:space="0" w:color="auto"/>
              <w:right w:val="single" w:sz="12" w:space="0" w:color="000000"/>
            </w:tcBorders>
          </w:tcPr>
          <w:p w:rsidR="00564AEC" w:rsidRPr="00564AEC" w:rsidRDefault="00564AEC" w:rsidP="00564AEC">
            <w:pPr>
              <w:tabs>
                <w:tab w:val="left" w:pos="765"/>
              </w:tabs>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4</w:t>
            </w:r>
          </w:p>
        </w:tc>
      </w:tr>
      <w:tr w:rsidR="00564AEC" w:rsidRPr="00564AEC" w:rsidTr="00564AEC">
        <w:trPr>
          <w:trHeight w:val="300"/>
        </w:trPr>
        <w:tc>
          <w:tcPr>
            <w:tcW w:w="1288" w:type="dxa"/>
            <w:tcBorders>
              <w:top w:val="nil"/>
              <w:left w:val="single" w:sz="12"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B</w:t>
            </w:r>
          </w:p>
        </w:tc>
        <w:tc>
          <w:tcPr>
            <w:tcW w:w="1490" w:type="dxa"/>
            <w:tcBorders>
              <w:top w:val="single" w:sz="6" w:space="0" w:color="000000"/>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£16,711</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£18,321</w:t>
            </w:r>
          </w:p>
        </w:tc>
        <w:tc>
          <w:tcPr>
            <w:tcW w:w="1417" w:type="dxa"/>
            <w:tcBorders>
              <w:top w:val="nil"/>
              <w:left w:val="single" w:sz="6" w:space="0" w:color="000000"/>
              <w:bottom w:val="nil"/>
              <w:right w:val="single" w:sz="6" w:space="0" w:color="000000"/>
            </w:tcBorders>
            <w:shd w:val="clear" w:color="auto" w:fill="BFBFBF" w:themeFill="background1" w:themeFillShade="BF"/>
            <w:vAlign w:val="center"/>
          </w:tcPr>
          <w:p w:rsidR="00564AEC" w:rsidRPr="00564AEC" w:rsidRDefault="00564AEC" w:rsidP="00564AEC">
            <w:pPr>
              <w:spacing w:line="276" w:lineRule="auto"/>
              <w:jc w:val="center"/>
              <w:rPr>
                <w:rFonts w:ascii="Arial" w:hAnsi="Arial" w:cs="Arial"/>
                <w:color w:val="000000"/>
                <w:sz w:val="22"/>
                <w:szCs w:val="22"/>
              </w:rPr>
            </w:pPr>
          </w:p>
        </w:tc>
        <w:tc>
          <w:tcPr>
            <w:tcW w:w="1274" w:type="dxa"/>
            <w:tcBorders>
              <w:top w:val="single" w:sz="4" w:space="0" w:color="auto"/>
              <w:left w:val="single" w:sz="6" w:space="0" w:color="000000"/>
              <w:bottom w:val="nil"/>
              <w:right w:val="single" w:sz="12" w:space="0" w:color="000000"/>
            </w:tcBorders>
            <w:shd w:val="clear" w:color="auto" w:fill="BFBFBF" w:themeFill="background1" w:themeFillShade="BF"/>
            <w:vAlign w:val="center"/>
          </w:tcPr>
          <w:p w:rsidR="00564AEC" w:rsidRPr="00564AEC" w:rsidRDefault="00564AEC" w:rsidP="00564AEC">
            <w:pPr>
              <w:spacing w:line="276" w:lineRule="auto"/>
              <w:jc w:val="center"/>
              <w:rPr>
                <w:rFonts w:ascii="Arial" w:hAnsi="Arial" w:cs="Arial"/>
                <w:color w:val="000000"/>
                <w:sz w:val="22"/>
                <w:szCs w:val="22"/>
              </w:rPr>
            </w:pPr>
          </w:p>
        </w:tc>
      </w:tr>
      <w:tr w:rsidR="00564AEC" w:rsidRPr="00564AEC" w:rsidTr="00564AEC">
        <w:trPr>
          <w:trHeight w:val="300"/>
        </w:trPr>
        <w:tc>
          <w:tcPr>
            <w:tcW w:w="1288" w:type="dxa"/>
            <w:tcBorders>
              <w:top w:val="nil"/>
              <w:left w:val="single" w:sz="12" w:space="0" w:color="000000"/>
              <w:bottom w:val="nil"/>
              <w:right w:val="single" w:sz="6" w:space="0" w:color="000000"/>
            </w:tcBorders>
            <w:vAlign w:val="center"/>
          </w:tcPr>
          <w:p w:rsidR="00564AEC" w:rsidRPr="00564AEC" w:rsidRDefault="00564AEC" w:rsidP="00564AEC">
            <w:pPr>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C</w:t>
            </w:r>
          </w:p>
        </w:tc>
        <w:tc>
          <w:tcPr>
            <w:tcW w:w="1490"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£18,321</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£19,753</w:t>
            </w:r>
          </w:p>
        </w:tc>
        <w:tc>
          <w:tcPr>
            <w:tcW w:w="1417"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£21,528</w:t>
            </w:r>
          </w:p>
        </w:tc>
        <w:tc>
          <w:tcPr>
            <w:tcW w:w="1274" w:type="dxa"/>
            <w:tcBorders>
              <w:top w:val="nil"/>
              <w:left w:val="single" w:sz="6" w:space="0" w:color="000000"/>
              <w:bottom w:val="nil"/>
              <w:right w:val="single" w:sz="12"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£22,692</w:t>
            </w:r>
          </w:p>
        </w:tc>
      </w:tr>
      <w:tr w:rsidR="00564AEC" w:rsidRPr="00564AEC" w:rsidTr="00564AEC">
        <w:trPr>
          <w:trHeight w:val="300"/>
        </w:trPr>
        <w:tc>
          <w:tcPr>
            <w:tcW w:w="1288" w:type="dxa"/>
            <w:tcBorders>
              <w:top w:val="nil"/>
              <w:left w:val="single" w:sz="12" w:space="0" w:color="000000"/>
              <w:bottom w:val="nil"/>
              <w:right w:val="single" w:sz="6" w:space="0" w:color="000000"/>
            </w:tcBorders>
            <w:vAlign w:val="center"/>
          </w:tcPr>
          <w:p w:rsidR="00564AEC" w:rsidRPr="00564AEC" w:rsidRDefault="00564AEC" w:rsidP="00564AEC">
            <w:pPr>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D</w:t>
            </w:r>
          </w:p>
        </w:tc>
        <w:tc>
          <w:tcPr>
            <w:tcW w:w="1490"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£22,878</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£25,018</w:t>
            </w:r>
          </w:p>
        </w:tc>
        <w:tc>
          <w:tcPr>
            <w:tcW w:w="1417"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£27,243</w:t>
            </w:r>
          </w:p>
        </w:tc>
        <w:tc>
          <w:tcPr>
            <w:tcW w:w="1274" w:type="dxa"/>
            <w:tcBorders>
              <w:top w:val="nil"/>
              <w:left w:val="single" w:sz="6" w:space="0" w:color="000000"/>
              <w:bottom w:val="nil"/>
              <w:right w:val="single" w:sz="12"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£29,472</w:t>
            </w:r>
          </w:p>
        </w:tc>
      </w:tr>
      <w:tr w:rsidR="00564AEC" w:rsidRPr="00564AEC" w:rsidTr="00564AEC">
        <w:trPr>
          <w:trHeight w:val="300"/>
        </w:trPr>
        <w:tc>
          <w:tcPr>
            <w:tcW w:w="1288" w:type="dxa"/>
            <w:tcBorders>
              <w:top w:val="nil"/>
              <w:left w:val="single" w:sz="12" w:space="0" w:color="000000"/>
              <w:bottom w:val="nil"/>
              <w:right w:val="single" w:sz="6" w:space="0" w:color="000000"/>
            </w:tcBorders>
            <w:vAlign w:val="center"/>
          </w:tcPr>
          <w:p w:rsidR="00564AEC" w:rsidRPr="00564AEC" w:rsidRDefault="00564AEC" w:rsidP="00564AEC">
            <w:pPr>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E</w:t>
            </w:r>
          </w:p>
        </w:tc>
        <w:tc>
          <w:tcPr>
            <w:tcW w:w="1490"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£27,254</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£29,877</w:t>
            </w:r>
          </w:p>
        </w:tc>
        <w:tc>
          <w:tcPr>
            <w:tcW w:w="1417"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£32,501</w:t>
            </w:r>
          </w:p>
        </w:tc>
        <w:tc>
          <w:tcPr>
            <w:tcW w:w="1274" w:type="dxa"/>
            <w:tcBorders>
              <w:top w:val="nil"/>
              <w:left w:val="single" w:sz="6" w:space="0" w:color="000000"/>
              <w:bottom w:val="nil"/>
              <w:right w:val="single" w:sz="12"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£35,122</w:t>
            </w:r>
          </w:p>
        </w:tc>
      </w:tr>
      <w:tr w:rsidR="00564AEC" w:rsidRPr="00564AEC" w:rsidTr="00564AEC">
        <w:trPr>
          <w:cantSplit/>
          <w:trHeight w:val="300"/>
        </w:trPr>
        <w:tc>
          <w:tcPr>
            <w:tcW w:w="1288" w:type="dxa"/>
            <w:tcBorders>
              <w:top w:val="nil"/>
              <w:left w:val="single" w:sz="12" w:space="0" w:color="000000"/>
              <w:bottom w:val="nil"/>
              <w:right w:val="single" w:sz="6" w:space="0" w:color="000000"/>
            </w:tcBorders>
            <w:vAlign w:val="center"/>
          </w:tcPr>
          <w:p w:rsidR="00564AEC" w:rsidRPr="00564AEC" w:rsidRDefault="00564AEC" w:rsidP="00564AEC">
            <w:pPr>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F</w:t>
            </w:r>
          </w:p>
        </w:tc>
        <w:tc>
          <w:tcPr>
            <w:tcW w:w="1490"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£33,437</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£36,325</w:t>
            </w:r>
          </w:p>
        </w:tc>
        <w:tc>
          <w:tcPr>
            <w:tcW w:w="1417"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£39,210</w:t>
            </w:r>
          </w:p>
        </w:tc>
        <w:tc>
          <w:tcPr>
            <w:tcW w:w="1274" w:type="dxa"/>
            <w:tcBorders>
              <w:top w:val="nil"/>
              <w:left w:val="single" w:sz="6" w:space="0" w:color="000000"/>
              <w:bottom w:val="nil"/>
              <w:right w:val="single" w:sz="12"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£42,099</w:t>
            </w:r>
          </w:p>
        </w:tc>
      </w:tr>
      <w:tr w:rsidR="00564AEC" w:rsidRPr="00564AEC" w:rsidTr="00564AEC">
        <w:trPr>
          <w:cantSplit/>
          <w:trHeight w:val="300"/>
        </w:trPr>
        <w:tc>
          <w:tcPr>
            <w:tcW w:w="1288" w:type="dxa"/>
            <w:tcBorders>
              <w:top w:val="nil"/>
              <w:left w:val="single" w:sz="12" w:space="0" w:color="000000"/>
              <w:bottom w:val="nil"/>
              <w:right w:val="single" w:sz="6" w:space="0" w:color="000000"/>
            </w:tcBorders>
            <w:vAlign w:val="center"/>
          </w:tcPr>
          <w:p w:rsidR="00564AEC" w:rsidRPr="00564AEC" w:rsidRDefault="00564AEC" w:rsidP="00564AEC">
            <w:pPr>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G</w:t>
            </w:r>
          </w:p>
        </w:tc>
        <w:tc>
          <w:tcPr>
            <w:tcW w:w="1490"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£41,472</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£44,165</w:t>
            </w:r>
          </w:p>
        </w:tc>
        <w:tc>
          <w:tcPr>
            <w:tcW w:w="1417"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£46,858</w:t>
            </w:r>
          </w:p>
        </w:tc>
        <w:tc>
          <w:tcPr>
            <w:tcW w:w="1274" w:type="dxa"/>
            <w:tcBorders>
              <w:top w:val="nil"/>
              <w:left w:val="single" w:sz="6" w:space="0" w:color="000000"/>
              <w:bottom w:val="nil"/>
              <w:right w:val="single" w:sz="12"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£49,556</w:t>
            </w:r>
          </w:p>
        </w:tc>
      </w:tr>
      <w:tr w:rsidR="00564AEC" w:rsidRPr="00564AEC" w:rsidTr="00564AEC">
        <w:trPr>
          <w:trHeight w:val="300"/>
        </w:trPr>
        <w:tc>
          <w:tcPr>
            <w:tcW w:w="1288" w:type="dxa"/>
            <w:tcBorders>
              <w:top w:val="nil"/>
              <w:left w:val="single" w:sz="12" w:space="0" w:color="000000"/>
              <w:bottom w:val="nil"/>
              <w:right w:val="single" w:sz="6" w:space="0" w:color="000000"/>
            </w:tcBorders>
            <w:vAlign w:val="center"/>
          </w:tcPr>
          <w:p w:rsidR="00564AEC" w:rsidRPr="00564AEC" w:rsidRDefault="00564AEC" w:rsidP="00564AEC">
            <w:pPr>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H</w:t>
            </w:r>
          </w:p>
        </w:tc>
        <w:tc>
          <w:tcPr>
            <w:tcW w:w="1490"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£51,334</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£54,087</w:t>
            </w:r>
          </w:p>
        </w:tc>
        <w:tc>
          <w:tcPr>
            <w:tcW w:w="1417" w:type="dxa"/>
            <w:tcBorders>
              <w:top w:val="nil"/>
              <w:left w:val="single" w:sz="6" w:space="0" w:color="000000"/>
              <w:bottom w:val="nil"/>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£56,841</w:t>
            </w:r>
          </w:p>
        </w:tc>
        <w:tc>
          <w:tcPr>
            <w:tcW w:w="1274" w:type="dxa"/>
            <w:tcBorders>
              <w:top w:val="nil"/>
              <w:left w:val="single" w:sz="6" w:space="0" w:color="000000"/>
              <w:bottom w:val="nil"/>
              <w:right w:val="single" w:sz="12"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£59,598</w:t>
            </w:r>
          </w:p>
        </w:tc>
      </w:tr>
      <w:tr w:rsidR="00564AEC" w:rsidRPr="00564AEC" w:rsidTr="00564AEC">
        <w:trPr>
          <w:trHeight w:val="300"/>
        </w:trPr>
        <w:tc>
          <w:tcPr>
            <w:tcW w:w="1288" w:type="dxa"/>
            <w:tcBorders>
              <w:top w:val="nil"/>
              <w:left w:val="single" w:sz="12" w:space="0" w:color="000000"/>
              <w:bottom w:val="single" w:sz="12" w:space="0" w:color="000000"/>
              <w:right w:val="single" w:sz="6" w:space="0" w:color="000000"/>
            </w:tcBorders>
            <w:vAlign w:val="center"/>
          </w:tcPr>
          <w:p w:rsidR="00564AEC" w:rsidRPr="00564AEC" w:rsidRDefault="00564AEC" w:rsidP="00564AEC">
            <w:pPr>
              <w:spacing w:line="276" w:lineRule="auto"/>
              <w:jc w:val="center"/>
              <w:rPr>
                <w:rFonts w:ascii="Arial" w:hAnsi="Arial" w:cs="Arial"/>
                <w:b/>
                <w:snapToGrid w:val="0"/>
                <w:sz w:val="22"/>
                <w:szCs w:val="22"/>
              </w:rPr>
            </w:pPr>
          </w:p>
          <w:p w:rsidR="00564AEC" w:rsidRPr="00564AEC" w:rsidRDefault="00564AEC" w:rsidP="00564AEC">
            <w:pPr>
              <w:spacing w:line="276" w:lineRule="auto"/>
              <w:jc w:val="center"/>
              <w:rPr>
                <w:rFonts w:ascii="Arial" w:hAnsi="Arial" w:cs="Arial"/>
                <w:b/>
                <w:snapToGrid w:val="0"/>
                <w:sz w:val="22"/>
                <w:szCs w:val="22"/>
              </w:rPr>
            </w:pPr>
            <w:r w:rsidRPr="00564AEC">
              <w:rPr>
                <w:rFonts w:ascii="Arial" w:hAnsi="Arial" w:cs="Arial"/>
                <w:b/>
                <w:snapToGrid w:val="0"/>
                <w:sz w:val="22"/>
                <w:szCs w:val="22"/>
              </w:rPr>
              <w:t>I</w:t>
            </w:r>
          </w:p>
        </w:tc>
        <w:tc>
          <w:tcPr>
            <w:tcW w:w="1490" w:type="dxa"/>
            <w:tcBorders>
              <w:top w:val="nil"/>
              <w:left w:val="single" w:sz="6" w:space="0" w:color="000000"/>
              <w:bottom w:val="single" w:sz="12" w:space="0" w:color="000000"/>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£63,410</w:t>
            </w:r>
          </w:p>
        </w:tc>
        <w:tc>
          <w:tcPr>
            <w:tcW w:w="1416" w:type="dxa"/>
            <w:tcBorders>
              <w:top w:val="nil"/>
              <w:left w:val="single" w:sz="6" w:space="0" w:color="000000"/>
              <w:bottom w:val="single" w:sz="12" w:space="0" w:color="000000"/>
              <w:right w:val="single" w:sz="6" w:space="0" w:color="000000"/>
            </w:tcBorders>
            <w:shd w:val="clear" w:color="auto" w:fill="B8CCE4" w:themeFill="accent1" w:themeFillTint="66"/>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£66,246</w:t>
            </w:r>
          </w:p>
        </w:tc>
        <w:tc>
          <w:tcPr>
            <w:tcW w:w="1417" w:type="dxa"/>
            <w:tcBorders>
              <w:top w:val="nil"/>
              <w:left w:val="single" w:sz="6" w:space="0" w:color="000000"/>
              <w:bottom w:val="single" w:sz="12" w:space="0" w:color="000000"/>
              <w:right w:val="single" w:sz="6"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£69,084</w:t>
            </w:r>
          </w:p>
        </w:tc>
        <w:tc>
          <w:tcPr>
            <w:tcW w:w="1274" w:type="dxa"/>
            <w:tcBorders>
              <w:top w:val="nil"/>
              <w:left w:val="single" w:sz="6" w:space="0" w:color="000000"/>
              <w:bottom w:val="single" w:sz="12" w:space="0" w:color="000000"/>
              <w:right w:val="single" w:sz="12" w:space="0" w:color="000000"/>
            </w:tcBorders>
            <w:vAlign w:val="center"/>
            <w:hideMark/>
          </w:tcPr>
          <w:p w:rsidR="00564AEC" w:rsidRPr="00564AEC" w:rsidRDefault="00564AEC" w:rsidP="00564AEC">
            <w:pPr>
              <w:spacing w:line="276" w:lineRule="auto"/>
              <w:jc w:val="center"/>
              <w:rPr>
                <w:rFonts w:ascii="Arial" w:hAnsi="Arial" w:cs="Arial"/>
                <w:color w:val="000000"/>
                <w:sz w:val="22"/>
                <w:szCs w:val="22"/>
              </w:rPr>
            </w:pPr>
            <w:r w:rsidRPr="00564AEC">
              <w:rPr>
                <w:rFonts w:ascii="Arial" w:hAnsi="Arial" w:cs="Arial"/>
                <w:color w:val="000000"/>
                <w:sz w:val="22"/>
                <w:szCs w:val="22"/>
              </w:rPr>
              <w:t>£71,926</w:t>
            </w:r>
          </w:p>
        </w:tc>
      </w:tr>
    </w:tbl>
    <w:p w:rsidR="0042301D" w:rsidRDefault="0042301D"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Default="00564AEC" w:rsidP="00564AEC">
      <w:pPr>
        <w:rPr>
          <w:sz w:val="22"/>
          <w:szCs w:val="22"/>
        </w:rPr>
      </w:pPr>
    </w:p>
    <w:p w:rsidR="00564AEC" w:rsidRPr="00B3135C" w:rsidRDefault="00564AEC" w:rsidP="00564AEC">
      <w:pPr>
        <w:spacing w:line="360" w:lineRule="auto"/>
        <w:rPr>
          <w:rFonts w:ascii="Arial" w:hAnsi="Arial" w:cs="Arial"/>
          <w:b/>
          <w:sz w:val="22"/>
          <w:szCs w:val="22"/>
        </w:rPr>
      </w:pPr>
      <w:r w:rsidRPr="00B3135C">
        <w:rPr>
          <w:rFonts w:ascii="Arial" w:hAnsi="Arial" w:cs="Arial"/>
          <w:b/>
          <w:sz w:val="22"/>
          <w:szCs w:val="22"/>
        </w:rPr>
        <w:t>Annex B</w:t>
      </w:r>
    </w:p>
    <w:p w:rsidR="00564AEC" w:rsidRPr="00B3135C" w:rsidRDefault="00564AEC" w:rsidP="00564AEC">
      <w:pPr>
        <w:spacing w:line="360" w:lineRule="auto"/>
        <w:rPr>
          <w:rFonts w:ascii="Arial" w:hAnsi="Arial" w:cs="Arial"/>
          <w:b/>
          <w:sz w:val="22"/>
          <w:szCs w:val="22"/>
        </w:rPr>
      </w:pPr>
      <w:r w:rsidRPr="00B3135C">
        <w:rPr>
          <w:rFonts w:ascii="Arial" w:hAnsi="Arial" w:cs="Arial"/>
          <w:b/>
          <w:sz w:val="22"/>
          <w:szCs w:val="22"/>
        </w:rPr>
        <w:t>Main Staff Group Pay Rates: 1 April 2018 – 31 March 2019</w:t>
      </w:r>
    </w:p>
    <w:tbl>
      <w:tblPr>
        <w:tblpPr w:leftFromText="180" w:rightFromText="180" w:bottomFromText="200" w:vertAnchor="text" w:horzAnchor="margin" w:tblpY="75"/>
        <w:tblW w:w="6885"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CellMar>
          <w:left w:w="85" w:type="dxa"/>
          <w:right w:w="85" w:type="dxa"/>
        </w:tblCellMar>
        <w:tblLook w:val="00A0" w:firstRow="1" w:lastRow="0" w:firstColumn="1" w:lastColumn="0" w:noHBand="0" w:noVBand="0"/>
      </w:tblPr>
      <w:tblGrid>
        <w:gridCol w:w="1288"/>
        <w:gridCol w:w="1490"/>
        <w:gridCol w:w="1416"/>
        <w:gridCol w:w="1417"/>
        <w:gridCol w:w="1274"/>
      </w:tblGrid>
      <w:tr w:rsidR="00B3135C" w:rsidRPr="00B3135C" w:rsidTr="00B3135C">
        <w:trPr>
          <w:trHeight w:val="360"/>
        </w:trPr>
        <w:tc>
          <w:tcPr>
            <w:tcW w:w="1288" w:type="dxa"/>
            <w:tcBorders>
              <w:top w:val="single" w:sz="12" w:space="0" w:color="000000"/>
              <w:left w:val="single" w:sz="12" w:space="0" w:color="000000"/>
              <w:bottom w:val="single" w:sz="6" w:space="0" w:color="000000"/>
              <w:right w:val="single" w:sz="6" w:space="0" w:color="000000"/>
            </w:tcBorders>
          </w:tcPr>
          <w:p w:rsidR="00B3135C" w:rsidRPr="00B3135C" w:rsidRDefault="00B3135C" w:rsidP="00B3135C">
            <w:pPr>
              <w:spacing w:line="276" w:lineRule="auto"/>
              <w:rPr>
                <w:rFonts w:ascii="Arial" w:hAnsi="Arial" w:cs="Arial"/>
                <w:b/>
                <w:snapToGrid w:val="0"/>
                <w:sz w:val="22"/>
                <w:szCs w:val="22"/>
              </w:rPr>
            </w:pPr>
          </w:p>
          <w:p w:rsidR="00B3135C" w:rsidRPr="00B3135C" w:rsidRDefault="00B3135C" w:rsidP="00B3135C">
            <w:pPr>
              <w:spacing w:line="276" w:lineRule="auto"/>
              <w:rPr>
                <w:rFonts w:ascii="Arial" w:hAnsi="Arial" w:cs="Arial"/>
                <w:b/>
                <w:snapToGrid w:val="0"/>
                <w:sz w:val="22"/>
                <w:szCs w:val="22"/>
              </w:rPr>
            </w:pPr>
            <w:r w:rsidRPr="00B3135C">
              <w:rPr>
                <w:rFonts w:ascii="Arial" w:hAnsi="Arial" w:cs="Arial"/>
                <w:b/>
                <w:snapToGrid w:val="0"/>
                <w:sz w:val="22"/>
                <w:szCs w:val="22"/>
              </w:rPr>
              <w:t>Pay Band</w:t>
            </w:r>
          </w:p>
        </w:tc>
        <w:tc>
          <w:tcPr>
            <w:tcW w:w="1490" w:type="dxa"/>
            <w:tcBorders>
              <w:top w:val="single" w:sz="12" w:space="0" w:color="000000"/>
              <w:left w:val="single" w:sz="6" w:space="0" w:color="000000"/>
              <w:bottom w:val="single" w:sz="6" w:space="0" w:color="000000"/>
              <w:right w:val="single" w:sz="6" w:space="0" w:color="000000"/>
            </w:tcBorders>
            <w:hideMark/>
          </w:tcPr>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Pay Point</w:t>
            </w: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1</w:t>
            </w:r>
          </w:p>
        </w:tc>
        <w:tc>
          <w:tcPr>
            <w:tcW w:w="1416" w:type="dxa"/>
            <w:tcBorders>
              <w:top w:val="single" w:sz="12" w:space="0" w:color="000000"/>
              <w:left w:val="single" w:sz="6" w:space="0" w:color="000000"/>
              <w:bottom w:val="single" w:sz="6" w:space="0" w:color="000000"/>
              <w:right w:val="single" w:sz="6" w:space="0" w:color="000000"/>
            </w:tcBorders>
          </w:tcPr>
          <w:p w:rsidR="00B3135C" w:rsidRPr="00B3135C" w:rsidRDefault="00B3135C" w:rsidP="00B3135C">
            <w:pPr>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2</w:t>
            </w:r>
          </w:p>
        </w:tc>
        <w:tc>
          <w:tcPr>
            <w:tcW w:w="1417" w:type="dxa"/>
            <w:tcBorders>
              <w:top w:val="single" w:sz="12" w:space="0" w:color="000000"/>
              <w:left w:val="single" w:sz="6" w:space="0" w:color="000000"/>
              <w:bottom w:val="single" w:sz="6" w:space="0" w:color="000000"/>
              <w:right w:val="single" w:sz="6" w:space="0" w:color="000000"/>
            </w:tcBorders>
          </w:tcPr>
          <w:p w:rsidR="00B3135C" w:rsidRPr="00B3135C" w:rsidRDefault="00B3135C" w:rsidP="00B3135C">
            <w:pPr>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3</w:t>
            </w:r>
          </w:p>
        </w:tc>
        <w:tc>
          <w:tcPr>
            <w:tcW w:w="1274" w:type="dxa"/>
            <w:tcBorders>
              <w:top w:val="single" w:sz="12" w:space="0" w:color="000000"/>
              <w:left w:val="single" w:sz="6" w:space="0" w:color="000000"/>
              <w:bottom w:val="single" w:sz="4" w:space="0" w:color="auto"/>
              <w:right w:val="single" w:sz="12" w:space="0" w:color="000000"/>
            </w:tcBorders>
          </w:tcPr>
          <w:p w:rsidR="00B3135C" w:rsidRPr="00B3135C" w:rsidRDefault="00B3135C" w:rsidP="00B3135C">
            <w:pPr>
              <w:tabs>
                <w:tab w:val="left" w:pos="765"/>
              </w:tabs>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4</w:t>
            </w:r>
          </w:p>
        </w:tc>
      </w:tr>
      <w:tr w:rsidR="00B3135C" w:rsidRPr="00B3135C" w:rsidTr="00B3135C">
        <w:trPr>
          <w:trHeight w:val="300"/>
        </w:trPr>
        <w:tc>
          <w:tcPr>
            <w:tcW w:w="1288" w:type="dxa"/>
            <w:tcBorders>
              <w:top w:val="nil"/>
              <w:left w:val="single" w:sz="12"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B</w:t>
            </w:r>
          </w:p>
        </w:tc>
        <w:tc>
          <w:tcPr>
            <w:tcW w:w="1490" w:type="dxa"/>
            <w:tcBorders>
              <w:top w:val="single" w:sz="6" w:space="0" w:color="000000"/>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£17,212</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£18,871</w:t>
            </w:r>
          </w:p>
        </w:tc>
        <w:tc>
          <w:tcPr>
            <w:tcW w:w="1417" w:type="dxa"/>
            <w:tcBorders>
              <w:top w:val="nil"/>
              <w:left w:val="single" w:sz="6" w:space="0" w:color="000000"/>
              <w:bottom w:val="nil"/>
              <w:right w:val="single" w:sz="6" w:space="0" w:color="000000"/>
            </w:tcBorders>
            <w:shd w:val="clear" w:color="auto" w:fill="BFBFBF" w:themeFill="background1" w:themeFillShade="BF"/>
            <w:vAlign w:val="center"/>
          </w:tcPr>
          <w:p w:rsidR="00B3135C" w:rsidRPr="00B3135C" w:rsidRDefault="00B3135C" w:rsidP="00B3135C">
            <w:pPr>
              <w:spacing w:line="276" w:lineRule="auto"/>
              <w:jc w:val="center"/>
              <w:rPr>
                <w:rFonts w:ascii="Arial" w:hAnsi="Arial" w:cs="Arial"/>
                <w:color w:val="000000"/>
                <w:sz w:val="22"/>
                <w:szCs w:val="22"/>
              </w:rPr>
            </w:pPr>
          </w:p>
        </w:tc>
        <w:tc>
          <w:tcPr>
            <w:tcW w:w="1274" w:type="dxa"/>
            <w:tcBorders>
              <w:top w:val="single" w:sz="4" w:space="0" w:color="auto"/>
              <w:left w:val="single" w:sz="6" w:space="0" w:color="000000"/>
              <w:bottom w:val="nil"/>
              <w:right w:val="single" w:sz="12" w:space="0" w:color="000000"/>
            </w:tcBorders>
            <w:shd w:val="clear" w:color="auto" w:fill="BFBFBF" w:themeFill="background1" w:themeFillShade="BF"/>
            <w:vAlign w:val="center"/>
          </w:tcPr>
          <w:p w:rsidR="00B3135C" w:rsidRPr="00B3135C" w:rsidRDefault="00B3135C" w:rsidP="00B3135C">
            <w:pPr>
              <w:spacing w:line="276" w:lineRule="auto"/>
              <w:jc w:val="center"/>
              <w:rPr>
                <w:rFonts w:ascii="Arial" w:hAnsi="Arial" w:cs="Arial"/>
                <w:color w:val="000000"/>
                <w:sz w:val="22"/>
                <w:szCs w:val="22"/>
              </w:rPr>
            </w:pPr>
          </w:p>
        </w:tc>
      </w:tr>
      <w:tr w:rsidR="00B3135C" w:rsidRPr="00B3135C" w:rsidTr="00B3135C">
        <w:trPr>
          <w:trHeight w:val="300"/>
        </w:trPr>
        <w:tc>
          <w:tcPr>
            <w:tcW w:w="1288" w:type="dxa"/>
            <w:tcBorders>
              <w:top w:val="nil"/>
              <w:left w:val="single" w:sz="12" w:space="0" w:color="000000"/>
              <w:bottom w:val="nil"/>
              <w:right w:val="single" w:sz="6" w:space="0" w:color="000000"/>
            </w:tcBorders>
            <w:vAlign w:val="center"/>
          </w:tcPr>
          <w:p w:rsidR="00B3135C" w:rsidRPr="00B3135C" w:rsidRDefault="00B3135C" w:rsidP="00B3135C">
            <w:pPr>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C</w:t>
            </w:r>
          </w:p>
        </w:tc>
        <w:tc>
          <w:tcPr>
            <w:tcW w:w="1490"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£18,871</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£20,346</w:t>
            </w:r>
          </w:p>
        </w:tc>
        <w:tc>
          <w:tcPr>
            <w:tcW w:w="1417"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£22,174</w:t>
            </w:r>
          </w:p>
        </w:tc>
        <w:tc>
          <w:tcPr>
            <w:tcW w:w="1274" w:type="dxa"/>
            <w:tcBorders>
              <w:top w:val="nil"/>
              <w:left w:val="single" w:sz="6" w:space="0" w:color="000000"/>
              <w:bottom w:val="nil"/>
              <w:right w:val="single" w:sz="12"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£23,372</w:t>
            </w:r>
          </w:p>
        </w:tc>
      </w:tr>
      <w:tr w:rsidR="00B3135C" w:rsidRPr="00B3135C" w:rsidTr="00B3135C">
        <w:trPr>
          <w:trHeight w:val="300"/>
        </w:trPr>
        <w:tc>
          <w:tcPr>
            <w:tcW w:w="1288" w:type="dxa"/>
            <w:tcBorders>
              <w:top w:val="nil"/>
              <w:left w:val="single" w:sz="12" w:space="0" w:color="000000"/>
              <w:bottom w:val="nil"/>
              <w:right w:val="single" w:sz="6" w:space="0" w:color="000000"/>
            </w:tcBorders>
            <w:vAlign w:val="center"/>
          </w:tcPr>
          <w:p w:rsidR="00B3135C" w:rsidRPr="00B3135C" w:rsidRDefault="00B3135C" w:rsidP="00B3135C">
            <w:pPr>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D</w:t>
            </w:r>
          </w:p>
        </w:tc>
        <w:tc>
          <w:tcPr>
            <w:tcW w:w="1490"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£23,564</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£25,768</w:t>
            </w:r>
          </w:p>
        </w:tc>
        <w:tc>
          <w:tcPr>
            <w:tcW w:w="1417"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£28,060</w:t>
            </w:r>
          </w:p>
        </w:tc>
        <w:tc>
          <w:tcPr>
            <w:tcW w:w="1274" w:type="dxa"/>
            <w:tcBorders>
              <w:top w:val="nil"/>
              <w:left w:val="single" w:sz="6" w:space="0" w:color="000000"/>
              <w:bottom w:val="nil"/>
              <w:right w:val="single" w:sz="12"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£30,356</w:t>
            </w:r>
          </w:p>
        </w:tc>
      </w:tr>
      <w:tr w:rsidR="00B3135C" w:rsidRPr="00B3135C" w:rsidTr="00B3135C">
        <w:trPr>
          <w:trHeight w:val="300"/>
        </w:trPr>
        <w:tc>
          <w:tcPr>
            <w:tcW w:w="1288" w:type="dxa"/>
            <w:tcBorders>
              <w:top w:val="nil"/>
              <w:left w:val="single" w:sz="12" w:space="0" w:color="000000"/>
              <w:bottom w:val="nil"/>
              <w:right w:val="single" w:sz="6" w:space="0" w:color="000000"/>
            </w:tcBorders>
            <w:vAlign w:val="center"/>
          </w:tcPr>
          <w:p w:rsidR="00B3135C" w:rsidRPr="00B3135C" w:rsidRDefault="00B3135C" w:rsidP="00B3135C">
            <w:pPr>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E</w:t>
            </w:r>
          </w:p>
        </w:tc>
        <w:tc>
          <w:tcPr>
            <w:tcW w:w="1490"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£28,071</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£30,773</w:t>
            </w:r>
          </w:p>
        </w:tc>
        <w:tc>
          <w:tcPr>
            <w:tcW w:w="1417"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£33,476</w:t>
            </w:r>
          </w:p>
        </w:tc>
        <w:tc>
          <w:tcPr>
            <w:tcW w:w="1274" w:type="dxa"/>
            <w:tcBorders>
              <w:top w:val="nil"/>
              <w:left w:val="single" w:sz="6" w:space="0" w:color="000000"/>
              <w:bottom w:val="nil"/>
              <w:right w:val="single" w:sz="12"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£36,175</w:t>
            </w:r>
          </w:p>
        </w:tc>
      </w:tr>
      <w:tr w:rsidR="00B3135C" w:rsidRPr="00B3135C" w:rsidTr="00B3135C">
        <w:trPr>
          <w:cantSplit/>
          <w:trHeight w:val="300"/>
        </w:trPr>
        <w:tc>
          <w:tcPr>
            <w:tcW w:w="1288" w:type="dxa"/>
            <w:tcBorders>
              <w:top w:val="nil"/>
              <w:left w:val="single" w:sz="12" w:space="0" w:color="000000"/>
              <w:bottom w:val="nil"/>
              <w:right w:val="single" w:sz="6" w:space="0" w:color="000000"/>
            </w:tcBorders>
            <w:vAlign w:val="center"/>
          </w:tcPr>
          <w:p w:rsidR="00B3135C" w:rsidRPr="00B3135C" w:rsidRDefault="00B3135C" w:rsidP="00B3135C">
            <w:pPr>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F</w:t>
            </w:r>
          </w:p>
        </w:tc>
        <w:tc>
          <w:tcPr>
            <w:tcW w:w="1490"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£34,440</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£37,414</w:t>
            </w:r>
          </w:p>
        </w:tc>
        <w:tc>
          <w:tcPr>
            <w:tcW w:w="1417"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£39,994</w:t>
            </w:r>
          </w:p>
        </w:tc>
        <w:tc>
          <w:tcPr>
            <w:tcW w:w="1274" w:type="dxa"/>
            <w:tcBorders>
              <w:top w:val="nil"/>
              <w:left w:val="single" w:sz="6" w:space="0" w:color="000000"/>
              <w:bottom w:val="nil"/>
              <w:right w:val="single" w:sz="12"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£42,941</w:t>
            </w:r>
          </w:p>
        </w:tc>
      </w:tr>
      <w:tr w:rsidR="00B3135C" w:rsidRPr="00B3135C" w:rsidTr="00B3135C">
        <w:trPr>
          <w:cantSplit/>
          <w:trHeight w:val="300"/>
        </w:trPr>
        <w:tc>
          <w:tcPr>
            <w:tcW w:w="1288" w:type="dxa"/>
            <w:tcBorders>
              <w:top w:val="nil"/>
              <w:left w:val="single" w:sz="12" w:space="0" w:color="000000"/>
              <w:bottom w:val="nil"/>
              <w:right w:val="single" w:sz="6" w:space="0" w:color="000000"/>
            </w:tcBorders>
            <w:vAlign w:val="center"/>
          </w:tcPr>
          <w:p w:rsidR="00B3135C" w:rsidRPr="00B3135C" w:rsidRDefault="00B3135C" w:rsidP="00B3135C">
            <w:pPr>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G</w:t>
            </w:r>
          </w:p>
        </w:tc>
        <w:tc>
          <w:tcPr>
            <w:tcW w:w="1490"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£42,301</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£45,049</w:t>
            </w:r>
          </w:p>
        </w:tc>
        <w:tc>
          <w:tcPr>
            <w:tcW w:w="1417"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£47,795</w:t>
            </w:r>
          </w:p>
        </w:tc>
        <w:tc>
          <w:tcPr>
            <w:tcW w:w="1274" w:type="dxa"/>
            <w:tcBorders>
              <w:top w:val="nil"/>
              <w:left w:val="single" w:sz="6" w:space="0" w:color="000000"/>
              <w:bottom w:val="nil"/>
              <w:right w:val="single" w:sz="12"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£50,547</w:t>
            </w:r>
          </w:p>
        </w:tc>
      </w:tr>
      <w:tr w:rsidR="00B3135C" w:rsidRPr="00B3135C" w:rsidTr="00B3135C">
        <w:trPr>
          <w:trHeight w:val="300"/>
        </w:trPr>
        <w:tc>
          <w:tcPr>
            <w:tcW w:w="1288" w:type="dxa"/>
            <w:tcBorders>
              <w:top w:val="nil"/>
              <w:left w:val="single" w:sz="12" w:space="0" w:color="000000"/>
              <w:bottom w:val="nil"/>
              <w:right w:val="single" w:sz="6" w:space="0" w:color="000000"/>
            </w:tcBorders>
            <w:vAlign w:val="center"/>
          </w:tcPr>
          <w:p w:rsidR="00B3135C" w:rsidRPr="00B3135C" w:rsidRDefault="00B3135C" w:rsidP="00B3135C">
            <w:pPr>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H</w:t>
            </w:r>
          </w:p>
        </w:tc>
        <w:tc>
          <w:tcPr>
            <w:tcW w:w="1490"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£52,361</w:t>
            </w:r>
          </w:p>
        </w:tc>
        <w:tc>
          <w:tcPr>
            <w:tcW w:w="1416" w:type="dxa"/>
            <w:tcBorders>
              <w:top w:val="nil"/>
              <w:left w:val="single" w:sz="6" w:space="0" w:color="000000"/>
              <w:bottom w:val="nil"/>
              <w:right w:val="single" w:sz="6" w:space="0" w:color="000000"/>
            </w:tcBorders>
            <w:shd w:val="clear" w:color="auto" w:fill="B8CCE4" w:themeFill="accent1" w:themeFillTint="66"/>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£55,168</w:t>
            </w:r>
          </w:p>
        </w:tc>
        <w:tc>
          <w:tcPr>
            <w:tcW w:w="1417" w:type="dxa"/>
            <w:tcBorders>
              <w:top w:val="nil"/>
              <w:left w:val="single" w:sz="6" w:space="0" w:color="000000"/>
              <w:bottom w:val="nil"/>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£57,978</w:t>
            </w:r>
          </w:p>
        </w:tc>
        <w:tc>
          <w:tcPr>
            <w:tcW w:w="1274" w:type="dxa"/>
            <w:tcBorders>
              <w:top w:val="nil"/>
              <w:left w:val="single" w:sz="6" w:space="0" w:color="000000"/>
              <w:bottom w:val="nil"/>
              <w:right w:val="single" w:sz="12"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£60,790</w:t>
            </w:r>
          </w:p>
        </w:tc>
      </w:tr>
      <w:tr w:rsidR="00B3135C" w:rsidRPr="00B3135C" w:rsidTr="00B3135C">
        <w:trPr>
          <w:trHeight w:val="300"/>
        </w:trPr>
        <w:tc>
          <w:tcPr>
            <w:tcW w:w="1288" w:type="dxa"/>
            <w:tcBorders>
              <w:top w:val="nil"/>
              <w:left w:val="single" w:sz="12" w:space="0" w:color="000000"/>
              <w:bottom w:val="single" w:sz="12" w:space="0" w:color="000000"/>
              <w:right w:val="single" w:sz="6" w:space="0" w:color="000000"/>
            </w:tcBorders>
            <w:vAlign w:val="center"/>
          </w:tcPr>
          <w:p w:rsidR="00B3135C" w:rsidRPr="00B3135C" w:rsidRDefault="00B3135C" w:rsidP="00B3135C">
            <w:pPr>
              <w:spacing w:line="276" w:lineRule="auto"/>
              <w:jc w:val="center"/>
              <w:rPr>
                <w:rFonts w:ascii="Arial" w:hAnsi="Arial" w:cs="Arial"/>
                <w:b/>
                <w:snapToGrid w:val="0"/>
                <w:sz w:val="22"/>
                <w:szCs w:val="22"/>
              </w:rPr>
            </w:pPr>
          </w:p>
          <w:p w:rsidR="00B3135C" w:rsidRPr="00B3135C" w:rsidRDefault="00B3135C" w:rsidP="00B3135C">
            <w:pPr>
              <w:spacing w:line="276" w:lineRule="auto"/>
              <w:jc w:val="center"/>
              <w:rPr>
                <w:rFonts w:ascii="Arial" w:hAnsi="Arial" w:cs="Arial"/>
                <w:b/>
                <w:snapToGrid w:val="0"/>
                <w:sz w:val="22"/>
                <w:szCs w:val="22"/>
              </w:rPr>
            </w:pPr>
            <w:r w:rsidRPr="00B3135C">
              <w:rPr>
                <w:rFonts w:ascii="Arial" w:hAnsi="Arial" w:cs="Arial"/>
                <w:b/>
                <w:snapToGrid w:val="0"/>
                <w:sz w:val="22"/>
                <w:szCs w:val="22"/>
              </w:rPr>
              <w:t>I</w:t>
            </w:r>
          </w:p>
        </w:tc>
        <w:tc>
          <w:tcPr>
            <w:tcW w:w="1490" w:type="dxa"/>
            <w:tcBorders>
              <w:top w:val="nil"/>
              <w:left w:val="single" w:sz="6" w:space="0" w:color="000000"/>
              <w:bottom w:val="single" w:sz="12" w:space="0" w:color="000000"/>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£64,771</w:t>
            </w:r>
          </w:p>
        </w:tc>
        <w:tc>
          <w:tcPr>
            <w:tcW w:w="1416" w:type="dxa"/>
            <w:tcBorders>
              <w:top w:val="nil"/>
              <w:left w:val="single" w:sz="6" w:space="0" w:color="000000"/>
              <w:bottom w:val="single" w:sz="12" w:space="0" w:color="000000"/>
              <w:right w:val="single" w:sz="6" w:space="0" w:color="000000"/>
            </w:tcBorders>
            <w:shd w:val="clear" w:color="auto" w:fill="B8CCE4" w:themeFill="accent1" w:themeFillTint="66"/>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£67,571</w:t>
            </w:r>
          </w:p>
        </w:tc>
        <w:tc>
          <w:tcPr>
            <w:tcW w:w="1417" w:type="dxa"/>
            <w:tcBorders>
              <w:top w:val="nil"/>
              <w:left w:val="single" w:sz="6" w:space="0" w:color="000000"/>
              <w:bottom w:val="single" w:sz="12" w:space="0" w:color="000000"/>
              <w:right w:val="single" w:sz="6"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£70,466</w:t>
            </w:r>
          </w:p>
        </w:tc>
        <w:tc>
          <w:tcPr>
            <w:tcW w:w="1274" w:type="dxa"/>
            <w:tcBorders>
              <w:top w:val="nil"/>
              <w:left w:val="single" w:sz="6" w:space="0" w:color="000000"/>
              <w:bottom w:val="single" w:sz="12" w:space="0" w:color="000000"/>
              <w:right w:val="single" w:sz="12" w:space="0" w:color="000000"/>
            </w:tcBorders>
            <w:vAlign w:val="center"/>
            <w:hideMark/>
          </w:tcPr>
          <w:p w:rsidR="00B3135C" w:rsidRPr="00B3135C" w:rsidRDefault="00B3135C" w:rsidP="00B3135C">
            <w:pPr>
              <w:spacing w:line="276" w:lineRule="auto"/>
              <w:jc w:val="center"/>
              <w:rPr>
                <w:rFonts w:ascii="Arial" w:hAnsi="Arial" w:cs="Arial"/>
                <w:color w:val="000000"/>
                <w:sz w:val="22"/>
                <w:szCs w:val="22"/>
              </w:rPr>
            </w:pPr>
            <w:r w:rsidRPr="00B3135C">
              <w:rPr>
                <w:rFonts w:ascii="Arial" w:hAnsi="Arial" w:cs="Arial"/>
                <w:color w:val="000000"/>
                <w:sz w:val="22"/>
                <w:szCs w:val="22"/>
              </w:rPr>
              <w:t>£73,365</w:t>
            </w:r>
          </w:p>
        </w:tc>
      </w:tr>
    </w:tbl>
    <w:p w:rsidR="00564AEC" w:rsidRDefault="00564AEC" w:rsidP="00564AEC">
      <w:pPr>
        <w:rPr>
          <w:sz w:val="22"/>
          <w:szCs w:val="22"/>
        </w:rPr>
      </w:pPr>
    </w:p>
    <w:sectPr w:rsidR="00564AEC" w:rsidSect="0023526A">
      <w:headerReference w:type="default" r:id="rId14"/>
      <w:pgSz w:w="11906" w:h="16838"/>
      <w:pgMar w:top="1440" w:right="1077" w:bottom="127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C0" w:rsidRDefault="00DF23C0" w:rsidP="004F733E">
      <w:r>
        <w:separator/>
      </w:r>
    </w:p>
  </w:endnote>
  <w:endnote w:type="continuationSeparator" w:id="0">
    <w:p w:rsidR="00DF23C0" w:rsidRDefault="00DF23C0" w:rsidP="004F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C0" w:rsidRDefault="00DF23C0" w:rsidP="004F733E">
      <w:r>
        <w:separator/>
      </w:r>
    </w:p>
  </w:footnote>
  <w:footnote w:type="continuationSeparator" w:id="0">
    <w:p w:rsidR="00DF23C0" w:rsidRDefault="00DF23C0" w:rsidP="004F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83" w:rsidRPr="00490868" w:rsidRDefault="00BB4783" w:rsidP="004F733E">
    <w:pPr>
      <w:rPr>
        <w:rFonts w:ascii="Arial" w:hAnsi="Arial" w:cs="Arial"/>
        <w:szCs w:val="24"/>
      </w:rPr>
    </w:pPr>
  </w:p>
  <w:p w:rsidR="00BB4783" w:rsidRDefault="00BB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A05"/>
    <w:multiLevelType w:val="hybridMultilevel"/>
    <w:tmpl w:val="D44CE48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1B1D54C0"/>
    <w:multiLevelType w:val="hybridMultilevel"/>
    <w:tmpl w:val="0A8C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6550F"/>
    <w:multiLevelType w:val="hybridMultilevel"/>
    <w:tmpl w:val="754E9FBA"/>
    <w:lvl w:ilvl="0" w:tplc="8F4CDC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912529A"/>
    <w:multiLevelType w:val="hybridMultilevel"/>
    <w:tmpl w:val="BDDE6D16"/>
    <w:lvl w:ilvl="0" w:tplc="57CED6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CF2D97"/>
    <w:multiLevelType w:val="hybridMultilevel"/>
    <w:tmpl w:val="6C22F4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F6A2695"/>
    <w:multiLevelType w:val="hybridMultilevel"/>
    <w:tmpl w:val="2AF4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D7811"/>
    <w:multiLevelType w:val="hybridMultilevel"/>
    <w:tmpl w:val="110A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E6C59"/>
    <w:multiLevelType w:val="hybridMultilevel"/>
    <w:tmpl w:val="CEC4E36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4"/>
  </w:num>
  <w:num w:numId="2">
    <w:abstractNumId w:val="5"/>
  </w:num>
  <w:num w:numId="3">
    <w:abstractNumId w:val="0"/>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B0"/>
    <w:rsid w:val="00010F78"/>
    <w:rsid w:val="00022389"/>
    <w:rsid w:val="00023635"/>
    <w:rsid w:val="00035B5C"/>
    <w:rsid w:val="00064D90"/>
    <w:rsid w:val="000806C4"/>
    <w:rsid w:val="000C011E"/>
    <w:rsid w:val="000C1356"/>
    <w:rsid w:val="000F0D43"/>
    <w:rsid w:val="0011237B"/>
    <w:rsid w:val="00114F5E"/>
    <w:rsid w:val="00125314"/>
    <w:rsid w:val="001276B8"/>
    <w:rsid w:val="00161FB4"/>
    <w:rsid w:val="0018289A"/>
    <w:rsid w:val="001A0880"/>
    <w:rsid w:val="001A1C09"/>
    <w:rsid w:val="001F5C45"/>
    <w:rsid w:val="00215815"/>
    <w:rsid w:val="0023526A"/>
    <w:rsid w:val="0024188E"/>
    <w:rsid w:val="002446B6"/>
    <w:rsid w:val="00251596"/>
    <w:rsid w:val="00251FB6"/>
    <w:rsid w:val="002A440F"/>
    <w:rsid w:val="002A68D2"/>
    <w:rsid w:val="002D7F3D"/>
    <w:rsid w:val="002F234F"/>
    <w:rsid w:val="00354164"/>
    <w:rsid w:val="0038123A"/>
    <w:rsid w:val="0038124C"/>
    <w:rsid w:val="003842DA"/>
    <w:rsid w:val="00384E46"/>
    <w:rsid w:val="0039084B"/>
    <w:rsid w:val="003B0BCD"/>
    <w:rsid w:val="003C40FF"/>
    <w:rsid w:val="004002F8"/>
    <w:rsid w:val="00405C89"/>
    <w:rsid w:val="00414FD1"/>
    <w:rsid w:val="0042301D"/>
    <w:rsid w:val="004416C7"/>
    <w:rsid w:val="00442B84"/>
    <w:rsid w:val="00474EF3"/>
    <w:rsid w:val="004760E0"/>
    <w:rsid w:val="00476251"/>
    <w:rsid w:val="0048080D"/>
    <w:rsid w:val="00481303"/>
    <w:rsid w:val="004975F9"/>
    <w:rsid w:val="004B03C5"/>
    <w:rsid w:val="004F733E"/>
    <w:rsid w:val="00514624"/>
    <w:rsid w:val="00533798"/>
    <w:rsid w:val="0054027B"/>
    <w:rsid w:val="00560EDD"/>
    <w:rsid w:val="00564AEC"/>
    <w:rsid w:val="005A28D1"/>
    <w:rsid w:val="005A49D9"/>
    <w:rsid w:val="005A5751"/>
    <w:rsid w:val="005C379E"/>
    <w:rsid w:val="005D2163"/>
    <w:rsid w:val="00607425"/>
    <w:rsid w:val="00617BF0"/>
    <w:rsid w:val="00627ECC"/>
    <w:rsid w:val="00630E96"/>
    <w:rsid w:val="0063783F"/>
    <w:rsid w:val="006446AF"/>
    <w:rsid w:val="00676B9E"/>
    <w:rsid w:val="006B474A"/>
    <w:rsid w:val="00707BCB"/>
    <w:rsid w:val="00714CBE"/>
    <w:rsid w:val="007352EE"/>
    <w:rsid w:val="00751AA3"/>
    <w:rsid w:val="00755ECA"/>
    <w:rsid w:val="00765439"/>
    <w:rsid w:val="00770AD9"/>
    <w:rsid w:val="00774018"/>
    <w:rsid w:val="007749C2"/>
    <w:rsid w:val="00781E40"/>
    <w:rsid w:val="00787283"/>
    <w:rsid w:val="007C0707"/>
    <w:rsid w:val="007C4356"/>
    <w:rsid w:val="007D393D"/>
    <w:rsid w:val="007F27D4"/>
    <w:rsid w:val="00821A03"/>
    <w:rsid w:val="0083275F"/>
    <w:rsid w:val="008668B0"/>
    <w:rsid w:val="00876348"/>
    <w:rsid w:val="00894F1C"/>
    <w:rsid w:val="008B1E78"/>
    <w:rsid w:val="008B562A"/>
    <w:rsid w:val="008B7936"/>
    <w:rsid w:val="008D6881"/>
    <w:rsid w:val="00901B55"/>
    <w:rsid w:val="00926CCA"/>
    <w:rsid w:val="00952A7F"/>
    <w:rsid w:val="00952E9E"/>
    <w:rsid w:val="00960312"/>
    <w:rsid w:val="00976316"/>
    <w:rsid w:val="009833AD"/>
    <w:rsid w:val="009B08B5"/>
    <w:rsid w:val="009C4FCF"/>
    <w:rsid w:val="009D0C5D"/>
    <w:rsid w:val="009D3C8C"/>
    <w:rsid w:val="009E1645"/>
    <w:rsid w:val="009E64BB"/>
    <w:rsid w:val="00A00586"/>
    <w:rsid w:val="00A2003B"/>
    <w:rsid w:val="00A303A3"/>
    <w:rsid w:val="00A322ED"/>
    <w:rsid w:val="00A95DA0"/>
    <w:rsid w:val="00AA0823"/>
    <w:rsid w:val="00AA11A4"/>
    <w:rsid w:val="00AB34B1"/>
    <w:rsid w:val="00AD302B"/>
    <w:rsid w:val="00AD722D"/>
    <w:rsid w:val="00AD7505"/>
    <w:rsid w:val="00AF7299"/>
    <w:rsid w:val="00B3135C"/>
    <w:rsid w:val="00B56F58"/>
    <w:rsid w:val="00B748E3"/>
    <w:rsid w:val="00B968F8"/>
    <w:rsid w:val="00BB4783"/>
    <w:rsid w:val="00BC7A48"/>
    <w:rsid w:val="00BD59AC"/>
    <w:rsid w:val="00BE4BBB"/>
    <w:rsid w:val="00C02BB1"/>
    <w:rsid w:val="00C145EC"/>
    <w:rsid w:val="00C64A25"/>
    <w:rsid w:val="00C72D18"/>
    <w:rsid w:val="00CB1662"/>
    <w:rsid w:val="00CC4DCB"/>
    <w:rsid w:val="00CD21FC"/>
    <w:rsid w:val="00D104A5"/>
    <w:rsid w:val="00D26858"/>
    <w:rsid w:val="00D32720"/>
    <w:rsid w:val="00D57494"/>
    <w:rsid w:val="00D7191A"/>
    <w:rsid w:val="00D72D5B"/>
    <w:rsid w:val="00D94ABD"/>
    <w:rsid w:val="00DB1715"/>
    <w:rsid w:val="00DB65AD"/>
    <w:rsid w:val="00DB6DD9"/>
    <w:rsid w:val="00DC3794"/>
    <w:rsid w:val="00DD73E1"/>
    <w:rsid w:val="00DF23C0"/>
    <w:rsid w:val="00E06F85"/>
    <w:rsid w:val="00E40D3A"/>
    <w:rsid w:val="00E67C54"/>
    <w:rsid w:val="00E74CFA"/>
    <w:rsid w:val="00E86F69"/>
    <w:rsid w:val="00E92984"/>
    <w:rsid w:val="00E95208"/>
    <w:rsid w:val="00F442F2"/>
    <w:rsid w:val="00F86363"/>
    <w:rsid w:val="00F92523"/>
    <w:rsid w:val="00F94EA3"/>
    <w:rsid w:val="00FA2A84"/>
    <w:rsid w:val="00FB5D5F"/>
    <w:rsid w:val="00FC0D22"/>
    <w:rsid w:val="00FC404F"/>
    <w:rsid w:val="00FE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F96ED-BEEB-44FF-B67B-377398E5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B0"/>
    <w:pPr>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8668B0"/>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8B0"/>
    <w:rPr>
      <w:rFonts w:ascii="Times New Roman" w:eastAsia="Times New Roman" w:hAnsi="Times New Roman" w:cs="Times New Roman"/>
      <w:b/>
      <w:sz w:val="24"/>
      <w:szCs w:val="20"/>
      <w:u w:val="single"/>
      <w:lang w:eastAsia="en-GB"/>
    </w:rPr>
  </w:style>
  <w:style w:type="paragraph" w:styleId="Footer">
    <w:name w:val="footer"/>
    <w:basedOn w:val="Normal"/>
    <w:link w:val="FooterChar"/>
    <w:unhideWhenUsed/>
    <w:rsid w:val="008668B0"/>
    <w:pPr>
      <w:tabs>
        <w:tab w:val="left" w:pos="720"/>
        <w:tab w:val="left" w:pos="1440"/>
        <w:tab w:val="left" w:pos="2160"/>
        <w:tab w:val="left" w:pos="2880"/>
        <w:tab w:val="left" w:pos="4680"/>
        <w:tab w:val="center" w:pos="4819"/>
        <w:tab w:val="left" w:pos="5400"/>
        <w:tab w:val="right" w:pos="9000"/>
        <w:tab w:val="right" w:pos="9071"/>
      </w:tabs>
      <w:spacing w:line="240" w:lineRule="atLeast"/>
    </w:pPr>
  </w:style>
  <w:style w:type="character" w:customStyle="1" w:styleId="FooterChar">
    <w:name w:val="Footer Char"/>
    <w:basedOn w:val="DefaultParagraphFont"/>
    <w:link w:val="Footer"/>
    <w:rsid w:val="008668B0"/>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960312"/>
    <w:pPr>
      <w:ind w:left="720"/>
      <w:contextualSpacing/>
    </w:pPr>
  </w:style>
  <w:style w:type="paragraph" w:styleId="Header">
    <w:name w:val="header"/>
    <w:basedOn w:val="Normal"/>
    <w:link w:val="HeaderChar"/>
    <w:uiPriority w:val="99"/>
    <w:semiHidden/>
    <w:unhideWhenUsed/>
    <w:rsid w:val="004F733E"/>
    <w:pPr>
      <w:tabs>
        <w:tab w:val="center" w:pos="4513"/>
        <w:tab w:val="right" w:pos="9026"/>
      </w:tabs>
    </w:pPr>
  </w:style>
  <w:style w:type="character" w:customStyle="1" w:styleId="HeaderChar">
    <w:name w:val="Header Char"/>
    <w:basedOn w:val="DefaultParagraphFont"/>
    <w:link w:val="Header"/>
    <w:uiPriority w:val="99"/>
    <w:semiHidden/>
    <w:rsid w:val="004F733E"/>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C02BB1"/>
    <w:pPr>
      <w:spacing w:before="100" w:beforeAutospacing="1" w:after="100" w:afterAutospacing="1"/>
      <w:jc w:val="left"/>
    </w:pPr>
    <w:rPr>
      <w:rFonts w:eastAsiaTheme="minorHAnsi"/>
      <w:szCs w:val="24"/>
    </w:rPr>
  </w:style>
  <w:style w:type="paragraph" w:styleId="BalloonText">
    <w:name w:val="Balloon Text"/>
    <w:basedOn w:val="Normal"/>
    <w:link w:val="BalloonTextChar"/>
    <w:uiPriority w:val="99"/>
    <w:semiHidden/>
    <w:unhideWhenUsed/>
    <w:rsid w:val="002F234F"/>
    <w:rPr>
      <w:rFonts w:ascii="Tahoma" w:hAnsi="Tahoma" w:cs="Tahoma"/>
      <w:sz w:val="16"/>
      <w:szCs w:val="16"/>
    </w:rPr>
  </w:style>
  <w:style w:type="character" w:customStyle="1" w:styleId="BalloonTextChar">
    <w:name w:val="Balloon Text Char"/>
    <w:basedOn w:val="DefaultParagraphFont"/>
    <w:link w:val="BalloonText"/>
    <w:uiPriority w:val="99"/>
    <w:semiHidden/>
    <w:rsid w:val="002F234F"/>
    <w:rPr>
      <w:rFonts w:ascii="Tahoma" w:eastAsia="Times New Roman" w:hAnsi="Tahoma" w:cs="Tahoma"/>
      <w:sz w:val="16"/>
      <w:szCs w:val="16"/>
      <w:lang w:eastAsia="en-GB"/>
    </w:rPr>
  </w:style>
  <w:style w:type="character" w:styleId="Hyperlink">
    <w:name w:val="Hyperlink"/>
    <w:basedOn w:val="DefaultParagraphFont"/>
    <w:uiPriority w:val="99"/>
    <w:unhideWhenUsed/>
    <w:rsid w:val="00DC3794"/>
    <w:rPr>
      <w:color w:val="0000FF" w:themeColor="hyperlink"/>
      <w:u w:val="single"/>
    </w:rPr>
  </w:style>
  <w:style w:type="paragraph" w:customStyle="1" w:styleId="default-style">
    <w:name w:val="default-style"/>
    <w:basedOn w:val="Normal"/>
    <w:rsid w:val="00DC3794"/>
    <w:pPr>
      <w:spacing w:before="100" w:beforeAutospacing="1" w:after="100" w:afterAutospacing="1"/>
      <w:jc w:val="left"/>
    </w:pPr>
    <w:rPr>
      <w:rFonts w:eastAsiaTheme="minorHAnsi"/>
      <w:szCs w:val="24"/>
    </w:rPr>
  </w:style>
  <w:style w:type="paragraph" w:styleId="NoSpacing">
    <w:name w:val="No Spacing"/>
    <w:uiPriority w:val="1"/>
    <w:qFormat/>
    <w:rsid w:val="00DC3794"/>
    <w:pPr>
      <w:spacing w:after="0" w:line="240" w:lineRule="auto"/>
      <w:jc w:val="both"/>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rsid w:val="00787283"/>
    <w:pPr>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78728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082">
      <w:bodyDiv w:val="1"/>
      <w:marLeft w:val="0"/>
      <w:marRight w:val="0"/>
      <w:marTop w:val="0"/>
      <w:marBottom w:val="0"/>
      <w:divBdr>
        <w:top w:val="none" w:sz="0" w:space="0" w:color="auto"/>
        <w:left w:val="none" w:sz="0" w:space="0" w:color="auto"/>
        <w:bottom w:val="none" w:sz="0" w:space="0" w:color="auto"/>
        <w:right w:val="none" w:sz="0" w:space="0" w:color="auto"/>
      </w:divBdr>
    </w:div>
    <w:div w:id="56829465">
      <w:bodyDiv w:val="1"/>
      <w:marLeft w:val="0"/>
      <w:marRight w:val="0"/>
      <w:marTop w:val="0"/>
      <w:marBottom w:val="0"/>
      <w:divBdr>
        <w:top w:val="none" w:sz="0" w:space="0" w:color="auto"/>
        <w:left w:val="none" w:sz="0" w:space="0" w:color="auto"/>
        <w:bottom w:val="none" w:sz="0" w:space="0" w:color="auto"/>
        <w:right w:val="none" w:sz="0" w:space="0" w:color="auto"/>
      </w:divBdr>
    </w:div>
    <w:div w:id="64694138">
      <w:bodyDiv w:val="1"/>
      <w:marLeft w:val="0"/>
      <w:marRight w:val="0"/>
      <w:marTop w:val="0"/>
      <w:marBottom w:val="0"/>
      <w:divBdr>
        <w:top w:val="none" w:sz="0" w:space="0" w:color="auto"/>
        <w:left w:val="none" w:sz="0" w:space="0" w:color="auto"/>
        <w:bottom w:val="none" w:sz="0" w:space="0" w:color="auto"/>
        <w:right w:val="none" w:sz="0" w:space="0" w:color="auto"/>
      </w:divBdr>
    </w:div>
    <w:div w:id="113132577">
      <w:bodyDiv w:val="1"/>
      <w:marLeft w:val="0"/>
      <w:marRight w:val="0"/>
      <w:marTop w:val="0"/>
      <w:marBottom w:val="0"/>
      <w:divBdr>
        <w:top w:val="none" w:sz="0" w:space="0" w:color="auto"/>
        <w:left w:val="none" w:sz="0" w:space="0" w:color="auto"/>
        <w:bottom w:val="none" w:sz="0" w:space="0" w:color="auto"/>
        <w:right w:val="none" w:sz="0" w:space="0" w:color="auto"/>
      </w:divBdr>
    </w:div>
    <w:div w:id="123735562">
      <w:bodyDiv w:val="1"/>
      <w:marLeft w:val="0"/>
      <w:marRight w:val="0"/>
      <w:marTop w:val="0"/>
      <w:marBottom w:val="0"/>
      <w:divBdr>
        <w:top w:val="none" w:sz="0" w:space="0" w:color="auto"/>
        <w:left w:val="none" w:sz="0" w:space="0" w:color="auto"/>
        <w:bottom w:val="none" w:sz="0" w:space="0" w:color="auto"/>
        <w:right w:val="none" w:sz="0" w:space="0" w:color="auto"/>
      </w:divBdr>
    </w:div>
    <w:div w:id="392312262">
      <w:bodyDiv w:val="1"/>
      <w:marLeft w:val="0"/>
      <w:marRight w:val="0"/>
      <w:marTop w:val="0"/>
      <w:marBottom w:val="0"/>
      <w:divBdr>
        <w:top w:val="none" w:sz="0" w:space="0" w:color="auto"/>
        <w:left w:val="none" w:sz="0" w:space="0" w:color="auto"/>
        <w:bottom w:val="none" w:sz="0" w:space="0" w:color="auto"/>
        <w:right w:val="none" w:sz="0" w:space="0" w:color="auto"/>
      </w:divBdr>
    </w:div>
    <w:div w:id="537936337">
      <w:bodyDiv w:val="1"/>
      <w:marLeft w:val="0"/>
      <w:marRight w:val="0"/>
      <w:marTop w:val="0"/>
      <w:marBottom w:val="0"/>
      <w:divBdr>
        <w:top w:val="none" w:sz="0" w:space="0" w:color="auto"/>
        <w:left w:val="none" w:sz="0" w:space="0" w:color="auto"/>
        <w:bottom w:val="none" w:sz="0" w:space="0" w:color="auto"/>
        <w:right w:val="none" w:sz="0" w:space="0" w:color="auto"/>
      </w:divBdr>
    </w:div>
    <w:div w:id="917010148">
      <w:bodyDiv w:val="1"/>
      <w:marLeft w:val="0"/>
      <w:marRight w:val="0"/>
      <w:marTop w:val="0"/>
      <w:marBottom w:val="0"/>
      <w:divBdr>
        <w:top w:val="none" w:sz="0" w:space="0" w:color="auto"/>
        <w:left w:val="none" w:sz="0" w:space="0" w:color="auto"/>
        <w:bottom w:val="none" w:sz="0" w:space="0" w:color="auto"/>
        <w:right w:val="none" w:sz="0" w:space="0" w:color="auto"/>
      </w:divBdr>
    </w:div>
    <w:div w:id="1331176680">
      <w:bodyDiv w:val="1"/>
      <w:marLeft w:val="0"/>
      <w:marRight w:val="0"/>
      <w:marTop w:val="0"/>
      <w:marBottom w:val="0"/>
      <w:divBdr>
        <w:top w:val="none" w:sz="0" w:space="0" w:color="auto"/>
        <w:left w:val="none" w:sz="0" w:space="0" w:color="auto"/>
        <w:bottom w:val="none" w:sz="0" w:space="0" w:color="auto"/>
        <w:right w:val="none" w:sz="0" w:space="0" w:color="auto"/>
      </w:divBdr>
    </w:div>
    <w:div w:id="1431509700">
      <w:bodyDiv w:val="1"/>
      <w:marLeft w:val="0"/>
      <w:marRight w:val="0"/>
      <w:marTop w:val="0"/>
      <w:marBottom w:val="0"/>
      <w:divBdr>
        <w:top w:val="none" w:sz="0" w:space="0" w:color="auto"/>
        <w:left w:val="none" w:sz="0" w:space="0" w:color="auto"/>
        <w:bottom w:val="none" w:sz="0" w:space="0" w:color="auto"/>
        <w:right w:val="none" w:sz="0" w:space="0" w:color="auto"/>
      </w:divBdr>
    </w:div>
    <w:div w:id="1499543400">
      <w:bodyDiv w:val="1"/>
      <w:marLeft w:val="0"/>
      <w:marRight w:val="0"/>
      <w:marTop w:val="0"/>
      <w:marBottom w:val="0"/>
      <w:divBdr>
        <w:top w:val="none" w:sz="0" w:space="0" w:color="auto"/>
        <w:left w:val="none" w:sz="0" w:space="0" w:color="auto"/>
        <w:bottom w:val="none" w:sz="0" w:space="0" w:color="auto"/>
        <w:right w:val="none" w:sz="0" w:space="0" w:color="auto"/>
      </w:divBdr>
    </w:div>
    <w:div w:id="1500077057">
      <w:bodyDiv w:val="1"/>
      <w:marLeft w:val="0"/>
      <w:marRight w:val="0"/>
      <w:marTop w:val="0"/>
      <w:marBottom w:val="0"/>
      <w:divBdr>
        <w:top w:val="none" w:sz="0" w:space="0" w:color="auto"/>
        <w:left w:val="none" w:sz="0" w:space="0" w:color="auto"/>
        <w:bottom w:val="none" w:sz="0" w:space="0" w:color="auto"/>
        <w:right w:val="none" w:sz="0" w:space="0" w:color="auto"/>
      </w:divBdr>
    </w:div>
    <w:div w:id="1515730559">
      <w:bodyDiv w:val="1"/>
      <w:marLeft w:val="0"/>
      <w:marRight w:val="0"/>
      <w:marTop w:val="0"/>
      <w:marBottom w:val="0"/>
      <w:divBdr>
        <w:top w:val="none" w:sz="0" w:space="0" w:color="auto"/>
        <w:left w:val="none" w:sz="0" w:space="0" w:color="auto"/>
        <w:bottom w:val="none" w:sz="0" w:space="0" w:color="auto"/>
        <w:right w:val="none" w:sz="0" w:space="0" w:color="auto"/>
      </w:divBdr>
    </w:div>
    <w:div w:id="1678925426">
      <w:bodyDiv w:val="1"/>
      <w:marLeft w:val="0"/>
      <w:marRight w:val="0"/>
      <w:marTop w:val="0"/>
      <w:marBottom w:val="0"/>
      <w:divBdr>
        <w:top w:val="none" w:sz="0" w:space="0" w:color="auto"/>
        <w:left w:val="none" w:sz="0" w:space="0" w:color="auto"/>
        <w:bottom w:val="none" w:sz="0" w:space="0" w:color="auto"/>
        <w:right w:val="none" w:sz="0" w:space="0" w:color="auto"/>
      </w:divBdr>
    </w:div>
    <w:div w:id="1893032671">
      <w:bodyDiv w:val="1"/>
      <w:marLeft w:val="0"/>
      <w:marRight w:val="0"/>
      <w:marTop w:val="0"/>
      <w:marBottom w:val="0"/>
      <w:divBdr>
        <w:top w:val="none" w:sz="0" w:space="0" w:color="auto"/>
        <w:left w:val="none" w:sz="0" w:space="0" w:color="auto"/>
        <w:bottom w:val="none" w:sz="0" w:space="0" w:color="auto"/>
        <w:right w:val="none" w:sz="0" w:space="0" w:color="auto"/>
      </w:divBdr>
    </w:div>
    <w:div w:id="2012098297">
      <w:bodyDiv w:val="1"/>
      <w:marLeft w:val="0"/>
      <w:marRight w:val="0"/>
      <w:marTop w:val="0"/>
      <w:marBottom w:val="0"/>
      <w:divBdr>
        <w:top w:val="none" w:sz="0" w:space="0" w:color="auto"/>
        <w:left w:val="none" w:sz="0" w:space="0" w:color="auto"/>
        <w:bottom w:val="none" w:sz="0" w:space="0" w:color="auto"/>
        <w:right w:val="none" w:sz="0" w:space="0" w:color="auto"/>
      </w:divBdr>
    </w:div>
    <w:div w:id="20121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CEE790.38E9B3F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512828-6c1efa16@whatdotheyknow.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E3539254751469807D5D2955C6422" ma:contentTypeVersion="14" ma:contentTypeDescription="Create a new document." ma:contentTypeScope="" ma:versionID="f441116026dcca5811cbfc487d9047cb">
  <xsd:schema xmlns:xsd="http://www.w3.org/2001/XMLSchema" xmlns:xs="http://www.w3.org/2001/XMLSchema" xmlns:p="http://schemas.microsoft.com/office/2006/metadata/properties" xmlns:ns2="94698314-0093-47b9-bc40-eeefac2c7074" targetNamespace="http://schemas.microsoft.com/office/2006/metadata/properties" ma:root="true" ma:fieldsID="3b3a3e1a92117abb8e3f91e97624e0e3" ns2:_="">
    <xsd:import namespace="94698314-0093-47b9-bc40-eeefac2c7074"/>
    <xsd:element name="properties">
      <xsd:complexType>
        <xsd:sequence>
          <xsd:element name="documentManagement">
            <xsd:complexType>
              <xsd:all>
                <xsd:element ref="ns2:PQ_x0020_FOI_x0020_Reference"/>
                <xsd:element ref="ns2:Correspondence_x0020_Type" minOccurs="0"/>
                <xsd:element ref="ns2:FOI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8314-0093-47b9-bc40-eeefac2c7074" elementFormDefault="qualified">
    <xsd:import namespace="http://schemas.microsoft.com/office/2006/documentManagement/types"/>
    <xsd:import namespace="http://schemas.microsoft.com/office/infopath/2007/PartnerControls"/>
    <xsd:element name="PQ_x0020_FOI_x0020_Reference" ma:index="4" ma:displayName="PQ FOI Reference" ma:default="HQ 00000" ma:internalName="PQ_x0020_FOI_x0020_Reference" ma:readOnly="false">
      <xsd:simpleType>
        <xsd:restriction base="dms:Text">
          <xsd:maxLength value="255"/>
        </xsd:restriction>
      </xsd:simpleType>
    </xsd:element>
    <xsd:element name="Correspondence_x0020_Type" ma:index="9" nillable="true" ma:displayName="FOI PQ Marker" ma:format="RadioButtons" ma:internalName="Correspondence_x0020_Type">
      <xsd:simpleType>
        <xsd:restriction base="dms:Choice">
          <xsd:enumeration value="FOI"/>
          <xsd:enumeration value="PQ"/>
          <xsd:enumeration value="Guidance"/>
        </xsd:restriction>
      </xsd:simpleType>
    </xsd:element>
    <xsd:element name="FOI_x0020_Year" ma:index="10" nillable="true" ma:displayName="FOI Year" ma:format="Dropdown" ma:internalName="FOI_x0020_Year">
      <xsd:simpleType>
        <xsd:restriction base="dms:Choice">
          <xsd:enumeration value="1899"/>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Q_x0020_FOI_x0020_Reference xmlns="94698314-0093-47b9-bc40-eeefac2c7074">HQ 18170</PQ_x0020_FOI_x0020_Reference>
    <Correspondence_x0020_Type xmlns="94698314-0093-47b9-bc40-eeefac2c7074">FOI</Correspondence_x0020_Type>
    <FOI_x0020_Year xmlns="94698314-0093-47b9-bc40-eeefac2c7074">2018</FOI_x0020_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A2AA-EDA3-4756-8548-EBA17B9D1434}">
  <ds:schemaRefs>
    <ds:schemaRef ds:uri="http://schemas.microsoft.com/sharepoint/v3/contenttype/forms"/>
  </ds:schemaRefs>
</ds:datastoreItem>
</file>

<file path=customXml/itemProps2.xml><?xml version="1.0" encoding="utf-8"?>
<ds:datastoreItem xmlns:ds="http://schemas.openxmlformats.org/officeDocument/2006/customXml" ds:itemID="{630B67B0-ABEE-4D72-8408-6D8AE40AE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8314-0093-47b9-bc40-eeefac2c7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57AB2-168E-4FE4-8A7D-9C67FC0EDE29}">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94698314-0093-47b9-bc40-eeefac2c7074"/>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5C3658B-A0DD-4046-B73A-66B6202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u112739</dc:creator>
  <cp:lastModifiedBy>Fox Tom</cp:lastModifiedBy>
  <cp:revision>2</cp:revision>
  <cp:lastPrinted>2018-01-16T16:32:00Z</cp:lastPrinted>
  <dcterms:created xsi:type="dcterms:W3CDTF">2018-09-19T13:01:00Z</dcterms:created>
  <dcterms:modified xsi:type="dcterms:W3CDTF">2018-09-19T13:01:00Z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By">
    <vt:lpwstr>SPIN\u043156</vt:lpwstr>
  </property>
  <property fmtid="{D5CDD505-2E9C-101B-9397-08002B2CF9AE}" pid="3" name="ContentTypeId">
    <vt:lpwstr>0x010100CDDE3539254751469807D5D2955C6422</vt:lpwstr>
  </property>
  <property fmtid="{D5CDD505-2E9C-101B-9397-08002B2CF9AE}" pid="4" name="source_item_id">
    <vt:lpwstr>312</vt:lpwstr>
  </property>
  <property fmtid="{D5CDD505-2E9C-101B-9397-08002B2CF9AE}" pid="5" name="FileLeafRef">
    <vt:lpwstr>Providing Information.docx</vt:lpwstr>
  </property>
  <property fmtid="{D5CDD505-2E9C-101B-9397-08002B2CF9AE}" pid="6" name="Created By">
    <vt:lpwstr>SPIN\u112216</vt:lpwstr>
  </property>
</Properties>
</file>