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69" w:rsidRDefault="00927541" w:rsidP="00B722FE">
      <w:pPr>
        <w:jc w:val="center"/>
        <w:rPr>
          <w:b/>
          <w:sz w:val="28"/>
          <w:szCs w:val="28"/>
        </w:rPr>
      </w:pPr>
      <w:r w:rsidRPr="00065E9F">
        <w:rPr>
          <w:b/>
          <w:sz w:val="28"/>
          <w:szCs w:val="28"/>
        </w:rPr>
        <w:t>F</w:t>
      </w:r>
      <w:r>
        <w:rPr>
          <w:b/>
          <w:sz w:val="28"/>
          <w:szCs w:val="28"/>
        </w:rPr>
        <w:t xml:space="preserve">REEDOM </w:t>
      </w:r>
      <w:r w:rsidRPr="00065E9F">
        <w:rPr>
          <w:b/>
          <w:sz w:val="28"/>
          <w:szCs w:val="28"/>
        </w:rPr>
        <w:t>O</w:t>
      </w:r>
      <w:r>
        <w:rPr>
          <w:b/>
          <w:sz w:val="28"/>
          <w:szCs w:val="28"/>
        </w:rPr>
        <w:t xml:space="preserve">F </w:t>
      </w:r>
      <w:r w:rsidRPr="00065E9F">
        <w:rPr>
          <w:b/>
          <w:sz w:val="28"/>
          <w:szCs w:val="28"/>
        </w:rPr>
        <w:t>I</w:t>
      </w:r>
      <w:r>
        <w:rPr>
          <w:b/>
          <w:sz w:val="28"/>
          <w:szCs w:val="28"/>
        </w:rPr>
        <w:t>NFORMATION</w:t>
      </w:r>
      <w:r w:rsidRPr="00065E9F">
        <w:rPr>
          <w:b/>
          <w:sz w:val="28"/>
          <w:szCs w:val="28"/>
        </w:rPr>
        <w:t xml:space="preserve"> RESPONSE</w:t>
      </w:r>
    </w:p>
    <w:p w:rsidR="00991E91" w:rsidRPr="00991E91" w:rsidRDefault="004C759A" w:rsidP="00991E91">
      <w:pPr>
        <w:rPr>
          <w:sz w:val="28"/>
          <w:szCs w:val="28"/>
        </w:rPr>
      </w:pPr>
    </w:p>
    <w:p w:rsidR="00927541" w:rsidRPr="00927541" w:rsidRDefault="00927541" w:rsidP="00927541">
      <w:pPr>
        <w:spacing w:after="0" w:line="240" w:lineRule="auto"/>
        <w:rPr>
          <w:rFonts w:ascii="Arial" w:eastAsia="Times New Roman" w:hAnsi="Arial" w:cs="Times New Roman"/>
          <w:szCs w:val="21"/>
        </w:rPr>
      </w:pPr>
    </w:p>
    <w:p w:rsidR="00927541" w:rsidRDefault="00927541" w:rsidP="00927541">
      <w:pPr>
        <w:spacing w:after="0" w:line="240" w:lineRule="auto"/>
        <w:rPr>
          <w:rFonts w:ascii="Arial" w:eastAsia="Times New Roman" w:hAnsi="Arial" w:cs="Times New Roman"/>
          <w:szCs w:val="21"/>
        </w:rPr>
      </w:pPr>
      <w:r w:rsidRPr="00927541">
        <w:rPr>
          <w:rFonts w:ascii="Arial" w:eastAsia="Times New Roman" w:hAnsi="Arial" w:cs="Times New Roman"/>
          <w:szCs w:val="21"/>
        </w:rPr>
        <w:t>1.</w:t>
      </w:r>
      <w:r>
        <w:rPr>
          <w:rFonts w:ascii="Arial" w:eastAsia="Times New Roman" w:hAnsi="Arial" w:cs="Times New Roman"/>
          <w:szCs w:val="21"/>
        </w:rPr>
        <w:t xml:space="preserve"> D</w:t>
      </w:r>
      <w:r w:rsidRPr="00927541">
        <w:rPr>
          <w:rFonts w:ascii="Arial" w:eastAsia="Times New Roman" w:hAnsi="Arial" w:cs="Times New Roman"/>
          <w:szCs w:val="21"/>
        </w:rPr>
        <w:t xml:space="preserve">o Conwy </w:t>
      </w:r>
      <w:bookmarkStart w:id="0" w:name="_GoBack"/>
      <w:bookmarkEnd w:id="0"/>
      <w:r w:rsidR="004C759A" w:rsidRPr="00927541">
        <w:rPr>
          <w:rFonts w:ascii="Arial" w:eastAsia="Times New Roman" w:hAnsi="Arial" w:cs="Times New Roman"/>
          <w:szCs w:val="21"/>
        </w:rPr>
        <w:t>council have</w:t>
      </w:r>
      <w:r w:rsidRPr="00927541">
        <w:rPr>
          <w:rFonts w:ascii="Arial" w:eastAsia="Times New Roman" w:hAnsi="Arial" w:cs="Times New Roman"/>
          <w:szCs w:val="21"/>
        </w:rPr>
        <w:t xml:space="preserve"> an account with a company called </w:t>
      </w:r>
      <w:proofErr w:type="spellStart"/>
      <w:r w:rsidRPr="00927541">
        <w:rPr>
          <w:rFonts w:ascii="Arial" w:eastAsia="Times New Roman" w:hAnsi="Arial" w:cs="Times New Roman"/>
          <w:szCs w:val="21"/>
        </w:rPr>
        <w:t>lexisnexis</w:t>
      </w:r>
      <w:proofErr w:type="spellEnd"/>
      <w:r w:rsidRPr="00927541">
        <w:rPr>
          <w:rFonts w:ascii="Arial" w:eastAsia="Times New Roman" w:hAnsi="Arial" w:cs="Times New Roman"/>
          <w:szCs w:val="21"/>
        </w:rPr>
        <w:t xml:space="preserve"> risk solutions previously called </w:t>
      </w:r>
      <w:proofErr w:type="spellStart"/>
      <w:r w:rsidRPr="00927541">
        <w:rPr>
          <w:rFonts w:ascii="Arial" w:eastAsia="Times New Roman" w:hAnsi="Arial" w:cs="Times New Roman"/>
          <w:szCs w:val="21"/>
        </w:rPr>
        <w:t>tracesmart</w:t>
      </w:r>
      <w:proofErr w:type="spellEnd"/>
    </w:p>
    <w:p w:rsidR="004B1B9E" w:rsidRDefault="004B1B9E" w:rsidP="004B1B9E">
      <w:pPr>
        <w:spacing w:after="0" w:line="240" w:lineRule="auto"/>
        <w:rPr>
          <w:rFonts w:ascii="Arial" w:eastAsia="Times New Roman" w:hAnsi="Arial" w:cs="Arial"/>
          <w:color w:val="1F497D"/>
        </w:rPr>
      </w:pPr>
    </w:p>
    <w:p w:rsidR="00927541" w:rsidRDefault="004B1B9E" w:rsidP="00927541">
      <w:pPr>
        <w:spacing w:after="0" w:line="240" w:lineRule="auto"/>
        <w:rPr>
          <w:rFonts w:ascii="Arial" w:eastAsia="Times New Roman" w:hAnsi="Arial" w:cs="Times New Roman"/>
          <w:szCs w:val="21"/>
        </w:rPr>
      </w:pPr>
      <w:r w:rsidRPr="004B1B9E">
        <w:rPr>
          <w:rFonts w:ascii="Arial" w:eastAsia="Times New Roman" w:hAnsi="Arial" w:cs="Arial"/>
          <w:color w:val="1F497D"/>
        </w:rPr>
        <w:t xml:space="preserve">Regulatory &amp; Housing Services do not have an account with </w:t>
      </w:r>
      <w:proofErr w:type="spellStart"/>
      <w:r w:rsidRPr="004B1B9E">
        <w:rPr>
          <w:rFonts w:ascii="Arial" w:eastAsia="Times New Roman" w:hAnsi="Arial" w:cs="Arial"/>
          <w:color w:val="1F497D"/>
        </w:rPr>
        <w:t>lexinexis</w:t>
      </w:r>
      <w:proofErr w:type="spellEnd"/>
    </w:p>
    <w:p w:rsidR="00927541" w:rsidRPr="00927541" w:rsidRDefault="00927541" w:rsidP="00927541">
      <w:pPr>
        <w:spacing w:after="0" w:line="240" w:lineRule="auto"/>
        <w:rPr>
          <w:rFonts w:ascii="Arial" w:eastAsia="Times New Roman" w:hAnsi="Arial" w:cs="Times New Roman"/>
          <w:szCs w:val="21"/>
        </w:rPr>
      </w:pPr>
    </w:p>
    <w:p w:rsidR="00927541" w:rsidRPr="00927541" w:rsidRDefault="00927541" w:rsidP="00927541">
      <w:pPr>
        <w:spacing w:after="0" w:line="240" w:lineRule="auto"/>
        <w:rPr>
          <w:rFonts w:ascii="Arial" w:eastAsia="Times New Roman" w:hAnsi="Arial" w:cs="Times New Roman"/>
          <w:szCs w:val="21"/>
        </w:rPr>
      </w:pPr>
    </w:p>
    <w:p w:rsidR="00927541" w:rsidRDefault="00927541" w:rsidP="00927541">
      <w:pPr>
        <w:spacing w:after="0" w:line="240" w:lineRule="auto"/>
        <w:rPr>
          <w:rFonts w:ascii="Arial" w:eastAsia="Times New Roman" w:hAnsi="Arial" w:cs="Times New Roman"/>
          <w:szCs w:val="21"/>
        </w:rPr>
      </w:pPr>
      <w:r w:rsidRPr="00927541">
        <w:rPr>
          <w:rFonts w:ascii="Arial" w:eastAsia="Times New Roman" w:hAnsi="Arial" w:cs="Times New Roman"/>
          <w:szCs w:val="21"/>
        </w:rPr>
        <w:t>2.</w:t>
      </w:r>
      <w:r>
        <w:rPr>
          <w:rFonts w:ascii="Arial" w:eastAsia="Times New Roman" w:hAnsi="Arial" w:cs="Times New Roman"/>
          <w:szCs w:val="21"/>
        </w:rPr>
        <w:t xml:space="preserve"> </w:t>
      </w:r>
      <w:r w:rsidRPr="00927541">
        <w:rPr>
          <w:rFonts w:ascii="Arial" w:eastAsia="Times New Roman" w:hAnsi="Arial" w:cs="Times New Roman"/>
          <w:szCs w:val="21"/>
        </w:rPr>
        <w:t>Is it within government guidelines to verify peoples IDs in the process of issuing a FPN</w:t>
      </w:r>
    </w:p>
    <w:p w:rsidR="004B1B9E" w:rsidRDefault="004B1B9E" w:rsidP="00927541">
      <w:pPr>
        <w:spacing w:after="0" w:line="240" w:lineRule="auto"/>
        <w:rPr>
          <w:rFonts w:ascii="Arial" w:eastAsia="Times New Roman" w:hAnsi="Arial" w:cs="Times New Roman"/>
          <w:szCs w:val="21"/>
        </w:rPr>
      </w:pPr>
    </w:p>
    <w:p w:rsidR="004B1B9E" w:rsidRPr="004B1B9E" w:rsidRDefault="004B1B9E" w:rsidP="004B1B9E">
      <w:pPr>
        <w:spacing w:after="0" w:line="240" w:lineRule="auto"/>
        <w:jc w:val="both"/>
        <w:rPr>
          <w:rFonts w:ascii="Arial" w:eastAsia="Times New Roman" w:hAnsi="Arial" w:cs="Arial"/>
          <w:color w:val="1F497D"/>
        </w:rPr>
      </w:pPr>
      <w:r w:rsidRPr="004B1B9E">
        <w:rPr>
          <w:rFonts w:ascii="Arial" w:eastAsia="Times New Roman" w:hAnsi="Arial" w:cs="Arial"/>
          <w:color w:val="1F497D"/>
        </w:rPr>
        <w:t xml:space="preserve">Under section 88 of the Environmental Protection Act 1990, alleged offenders are legally obliged to provide details of their true identity, so Identity checks are appropriately undertaken when necessary to verify an individuals’ identity and prevent someone from  using another persons’ name and address which would be a criminal offence.  </w:t>
      </w:r>
    </w:p>
    <w:p w:rsidR="00927541" w:rsidRDefault="00927541" w:rsidP="00927541">
      <w:pPr>
        <w:spacing w:after="0" w:line="240" w:lineRule="auto"/>
        <w:rPr>
          <w:rFonts w:ascii="Arial" w:eastAsia="Times New Roman" w:hAnsi="Arial" w:cs="Times New Roman"/>
          <w:szCs w:val="21"/>
        </w:rPr>
      </w:pPr>
    </w:p>
    <w:p w:rsidR="004B1B9E" w:rsidRDefault="004B1B9E" w:rsidP="00927541">
      <w:pPr>
        <w:spacing w:after="0" w:line="240" w:lineRule="auto"/>
        <w:rPr>
          <w:rFonts w:ascii="Arial" w:eastAsia="Times New Roman" w:hAnsi="Arial" w:cs="Times New Roman"/>
          <w:szCs w:val="21"/>
        </w:rPr>
      </w:pPr>
    </w:p>
    <w:p w:rsidR="00927541" w:rsidRDefault="00927541" w:rsidP="00927541">
      <w:pPr>
        <w:spacing w:after="0" w:line="240" w:lineRule="auto"/>
        <w:rPr>
          <w:rFonts w:ascii="Arial" w:eastAsia="Times New Roman" w:hAnsi="Arial" w:cs="Times New Roman"/>
          <w:szCs w:val="21"/>
        </w:rPr>
      </w:pPr>
      <w:r w:rsidRPr="00927541">
        <w:rPr>
          <w:rFonts w:ascii="Arial" w:eastAsia="Times New Roman" w:hAnsi="Arial" w:cs="Times New Roman"/>
          <w:szCs w:val="21"/>
        </w:rPr>
        <w:t>3. If so what companies or organisations are used by you or kingdom security apart from the DVLA.</w:t>
      </w:r>
    </w:p>
    <w:p w:rsidR="004B1B9E" w:rsidRDefault="004B1B9E" w:rsidP="00927541">
      <w:pPr>
        <w:spacing w:after="0" w:line="240" w:lineRule="auto"/>
        <w:rPr>
          <w:rFonts w:ascii="Arial" w:eastAsia="Times New Roman" w:hAnsi="Arial" w:cs="Times New Roman"/>
          <w:szCs w:val="21"/>
        </w:rPr>
      </w:pPr>
    </w:p>
    <w:p w:rsidR="004B1B9E" w:rsidRPr="004B1B9E" w:rsidRDefault="004B1B9E" w:rsidP="004B1B9E">
      <w:pPr>
        <w:spacing w:after="0" w:line="240" w:lineRule="auto"/>
        <w:jc w:val="both"/>
        <w:rPr>
          <w:rFonts w:ascii="Arial" w:eastAsia="Times New Roman" w:hAnsi="Arial" w:cs="Arial"/>
        </w:rPr>
      </w:pPr>
      <w:r w:rsidRPr="004B1B9E">
        <w:rPr>
          <w:rFonts w:ascii="Arial" w:eastAsia="Times New Roman" w:hAnsi="Arial" w:cs="Arial"/>
          <w:color w:val="1F497D"/>
        </w:rPr>
        <w:t xml:space="preserve">Regulatory &amp; Housing Services do not use any other companies.  Your question regarding Kingdom should be directed to that company. </w:t>
      </w:r>
    </w:p>
    <w:p w:rsidR="004B1B9E" w:rsidRPr="004B1B9E" w:rsidRDefault="004B1B9E" w:rsidP="004B1B9E">
      <w:pPr>
        <w:spacing w:after="0" w:line="240" w:lineRule="auto"/>
        <w:jc w:val="both"/>
        <w:rPr>
          <w:rFonts w:ascii="Calibri" w:eastAsia="Times New Roman" w:hAnsi="Calibri" w:cs="Times New Roman"/>
          <w:color w:val="1F497D"/>
        </w:rPr>
      </w:pPr>
    </w:p>
    <w:p w:rsidR="00065E9F" w:rsidRPr="00991E91" w:rsidRDefault="004C759A" w:rsidP="00991E91">
      <w:pPr>
        <w:jc w:val="both"/>
        <w:rPr>
          <w:rFonts w:ascii="Arial" w:hAnsi="Arial" w:cs="Arial"/>
        </w:rPr>
      </w:pPr>
    </w:p>
    <w:sectPr w:rsidR="00065E9F" w:rsidRPr="00991E91" w:rsidSect="00B722FE">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D7E" w:rsidRDefault="00927541">
      <w:pPr>
        <w:spacing w:after="0" w:line="240" w:lineRule="auto"/>
      </w:pPr>
      <w:r>
        <w:separator/>
      </w:r>
    </w:p>
  </w:endnote>
  <w:endnote w:type="continuationSeparator" w:id="0">
    <w:p w:rsidR="00093D7E" w:rsidRDefault="0092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D7E" w:rsidRDefault="00927541">
      <w:pPr>
        <w:spacing w:after="0" w:line="240" w:lineRule="auto"/>
      </w:pPr>
      <w:r>
        <w:separator/>
      </w:r>
    </w:p>
  </w:footnote>
  <w:footnote w:type="continuationSeparator" w:id="0">
    <w:p w:rsidR="00093D7E" w:rsidRDefault="00927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Look w:val="04A0" w:firstRow="1" w:lastRow="0" w:firstColumn="1" w:lastColumn="0" w:noHBand="0" w:noVBand="1"/>
    </w:tblPr>
    <w:tblGrid>
      <w:gridCol w:w="1702"/>
      <w:gridCol w:w="1554"/>
      <w:gridCol w:w="1701"/>
      <w:gridCol w:w="1559"/>
    </w:tblGrid>
    <w:tr w:rsidR="00C2415C" w:rsidTr="00692CDB">
      <w:trPr>
        <w:jc w:val="center"/>
      </w:trPr>
      <w:tc>
        <w:tcPr>
          <w:tcW w:w="1702" w:type="dxa"/>
        </w:tcPr>
        <w:p w:rsidR="00B722FE" w:rsidRPr="00991E91" w:rsidRDefault="00927541" w:rsidP="00B722FE">
          <w:pPr>
            <w:pStyle w:val="Header"/>
            <w:rPr>
              <w:b/>
              <w:sz w:val="24"/>
              <w:szCs w:val="24"/>
            </w:rPr>
          </w:pPr>
          <w:r w:rsidRPr="00991E91">
            <w:rPr>
              <w:b/>
              <w:sz w:val="24"/>
              <w:szCs w:val="24"/>
            </w:rPr>
            <w:t xml:space="preserve">La ref: </w:t>
          </w:r>
        </w:p>
      </w:tc>
      <w:tc>
        <w:tcPr>
          <w:tcW w:w="1554" w:type="dxa"/>
        </w:tcPr>
        <w:p w:rsidR="00B722FE" w:rsidRPr="00991E91" w:rsidRDefault="00927541" w:rsidP="00B722FE">
          <w:pPr>
            <w:pStyle w:val="Header"/>
            <w:rPr>
              <w:sz w:val="24"/>
              <w:szCs w:val="24"/>
            </w:rPr>
          </w:pPr>
          <w:r w:rsidRPr="00991E91">
            <w:rPr>
              <w:sz w:val="24"/>
              <w:szCs w:val="24"/>
            </w:rPr>
            <w:t>0359-18</w:t>
          </w:r>
        </w:p>
      </w:tc>
      <w:tc>
        <w:tcPr>
          <w:tcW w:w="1701" w:type="dxa"/>
        </w:tcPr>
        <w:p w:rsidR="00B722FE" w:rsidRPr="00991E91" w:rsidRDefault="00927541" w:rsidP="00B722FE">
          <w:pPr>
            <w:pStyle w:val="Header"/>
            <w:rPr>
              <w:b/>
              <w:sz w:val="24"/>
              <w:szCs w:val="24"/>
            </w:rPr>
          </w:pPr>
          <w:r w:rsidRPr="00991E91">
            <w:rPr>
              <w:b/>
              <w:sz w:val="24"/>
              <w:szCs w:val="24"/>
            </w:rPr>
            <w:t>MAU No.</w:t>
          </w:r>
        </w:p>
      </w:tc>
      <w:tc>
        <w:tcPr>
          <w:tcW w:w="1559" w:type="dxa"/>
        </w:tcPr>
        <w:p w:rsidR="00B722FE" w:rsidRPr="00991E91" w:rsidRDefault="00927541" w:rsidP="00B722FE">
          <w:pPr>
            <w:pStyle w:val="Header"/>
            <w:rPr>
              <w:sz w:val="24"/>
              <w:szCs w:val="24"/>
            </w:rPr>
          </w:pPr>
          <w:r w:rsidRPr="00991E91">
            <w:rPr>
              <w:sz w:val="24"/>
              <w:szCs w:val="24"/>
            </w:rPr>
            <w:t>087236</w:t>
          </w:r>
        </w:p>
      </w:tc>
    </w:tr>
    <w:tr w:rsidR="00C2415C" w:rsidTr="00692CDB">
      <w:trPr>
        <w:jc w:val="center"/>
      </w:trPr>
      <w:tc>
        <w:tcPr>
          <w:tcW w:w="1702" w:type="dxa"/>
        </w:tcPr>
        <w:p w:rsidR="00B722FE" w:rsidRPr="00991E91" w:rsidRDefault="00927541" w:rsidP="00B722FE">
          <w:pPr>
            <w:pStyle w:val="Header"/>
            <w:rPr>
              <w:sz w:val="24"/>
              <w:szCs w:val="24"/>
            </w:rPr>
          </w:pPr>
          <w:r w:rsidRPr="00991E91">
            <w:rPr>
              <w:b/>
              <w:sz w:val="24"/>
              <w:szCs w:val="24"/>
            </w:rPr>
            <w:t>Actual Date:</w:t>
          </w:r>
        </w:p>
      </w:tc>
      <w:tc>
        <w:tcPr>
          <w:tcW w:w="1554" w:type="dxa"/>
        </w:tcPr>
        <w:p w:rsidR="00B722FE" w:rsidRPr="00991E91" w:rsidRDefault="00927541" w:rsidP="00B722FE">
          <w:pPr>
            <w:pStyle w:val="Header"/>
            <w:rPr>
              <w:sz w:val="24"/>
              <w:szCs w:val="24"/>
            </w:rPr>
          </w:pPr>
          <w:r>
            <w:rPr>
              <w:sz w:val="24"/>
              <w:szCs w:val="24"/>
            </w:rPr>
            <w:t>30/06</w:t>
          </w:r>
          <w:r w:rsidRPr="00991E91">
            <w:rPr>
              <w:sz w:val="24"/>
              <w:szCs w:val="24"/>
            </w:rPr>
            <w:t>/2018</w:t>
          </w:r>
        </w:p>
      </w:tc>
      <w:tc>
        <w:tcPr>
          <w:tcW w:w="1701" w:type="dxa"/>
        </w:tcPr>
        <w:p w:rsidR="00B722FE" w:rsidRPr="00991E91" w:rsidRDefault="00927541" w:rsidP="00B722FE">
          <w:pPr>
            <w:pStyle w:val="Header"/>
            <w:rPr>
              <w:b/>
              <w:sz w:val="24"/>
              <w:szCs w:val="24"/>
            </w:rPr>
          </w:pPr>
          <w:r w:rsidRPr="00991E91">
            <w:rPr>
              <w:b/>
              <w:sz w:val="24"/>
              <w:szCs w:val="24"/>
            </w:rPr>
            <w:t>Target Date:</w:t>
          </w:r>
        </w:p>
      </w:tc>
      <w:tc>
        <w:tcPr>
          <w:tcW w:w="1559" w:type="dxa"/>
        </w:tcPr>
        <w:p w:rsidR="00B722FE" w:rsidRPr="00991E91" w:rsidRDefault="00927541" w:rsidP="00B722FE">
          <w:pPr>
            <w:pStyle w:val="Header"/>
            <w:rPr>
              <w:sz w:val="24"/>
              <w:szCs w:val="24"/>
            </w:rPr>
          </w:pPr>
          <w:r>
            <w:rPr>
              <w:sz w:val="24"/>
              <w:szCs w:val="24"/>
            </w:rPr>
            <w:t>30/07</w:t>
          </w:r>
          <w:r w:rsidRPr="00991E91">
            <w:rPr>
              <w:sz w:val="24"/>
              <w:szCs w:val="24"/>
            </w:rPr>
            <w:t>/2018</w:t>
          </w:r>
        </w:p>
      </w:tc>
    </w:tr>
    <w:tr w:rsidR="00C2415C" w:rsidTr="00692CDB">
      <w:trPr>
        <w:trHeight w:val="547"/>
        <w:jc w:val="center"/>
      </w:trPr>
      <w:tc>
        <w:tcPr>
          <w:tcW w:w="6516" w:type="dxa"/>
          <w:gridSpan w:val="4"/>
        </w:tcPr>
        <w:p w:rsidR="00B722FE" w:rsidRPr="00991E91" w:rsidRDefault="00927541" w:rsidP="00927541">
          <w:pPr>
            <w:pStyle w:val="Header"/>
            <w:rPr>
              <w:sz w:val="24"/>
              <w:szCs w:val="24"/>
            </w:rPr>
          </w:pPr>
          <w:r w:rsidRPr="00991E91">
            <w:rPr>
              <w:noProof/>
              <w:sz w:val="24"/>
              <w:szCs w:val="24"/>
            </w:rPr>
            <w:t xml:space="preserve">1.  </w:t>
          </w:r>
          <w:r w:rsidRPr="00991E91">
            <w:rPr>
              <w:sz w:val="24"/>
              <w:szCs w:val="24"/>
            </w:rPr>
            <w:t xml:space="preserve">Conwy Council - Enforcement accounts with tracing companies  </w:t>
          </w:r>
        </w:p>
      </w:tc>
    </w:tr>
  </w:tbl>
  <w:p w:rsidR="00B722FE" w:rsidRDefault="004C7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54F23"/>
    <w:multiLevelType w:val="hybridMultilevel"/>
    <w:tmpl w:val="582ACA6C"/>
    <w:lvl w:ilvl="0" w:tplc="8FB8E796">
      <w:start w:val="1"/>
      <w:numFmt w:val="decimal"/>
      <w:lvlText w:val="%1."/>
      <w:lvlJc w:val="left"/>
      <w:pPr>
        <w:ind w:left="720" w:hanging="360"/>
      </w:pPr>
      <w:rPr>
        <w:rFonts w:hint="default"/>
      </w:rPr>
    </w:lvl>
    <w:lvl w:ilvl="1" w:tplc="058057C8" w:tentative="1">
      <w:start w:val="1"/>
      <w:numFmt w:val="lowerLetter"/>
      <w:lvlText w:val="%2."/>
      <w:lvlJc w:val="left"/>
      <w:pPr>
        <w:ind w:left="1440" w:hanging="360"/>
      </w:pPr>
    </w:lvl>
    <w:lvl w:ilvl="2" w:tplc="169A8D72" w:tentative="1">
      <w:start w:val="1"/>
      <w:numFmt w:val="lowerRoman"/>
      <w:lvlText w:val="%3."/>
      <w:lvlJc w:val="right"/>
      <w:pPr>
        <w:ind w:left="2160" w:hanging="180"/>
      </w:pPr>
    </w:lvl>
    <w:lvl w:ilvl="3" w:tplc="DAF0C146" w:tentative="1">
      <w:start w:val="1"/>
      <w:numFmt w:val="decimal"/>
      <w:lvlText w:val="%4."/>
      <w:lvlJc w:val="left"/>
      <w:pPr>
        <w:ind w:left="2880" w:hanging="360"/>
      </w:pPr>
    </w:lvl>
    <w:lvl w:ilvl="4" w:tplc="2C785302" w:tentative="1">
      <w:start w:val="1"/>
      <w:numFmt w:val="lowerLetter"/>
      <w:lvlText w:val="%5."/>
      <w:lvlJc w:val="left"/>
      <w:pPr>
        <w:ind w:left="3600" w:hanging="360"/>
      </w:pPr>
    </w:lvl>
    <w:lvl w:ilvl="5" w:tplc="E42CF44C" w:tentative="1">
      <w:start w:val="1"/>
      <w:numFmt w:val="lowerRoman"/>
      <w:lvlText w:val="%6."/>
      <w:lvlJc w:val="right"/>
      <w:pPr>
        <w:ind w:left="4320" w:hanging="180"/>
      </w:pPr>
    </w:lvl>
    <w:lvl w:ilvl="6" w:tplc="9FF02094" w:tentative="1">
      <w:start w:val="1"/>
      <w:numFmt w:val="decimal"/>
      <w:lvlText w:val="%7."/>
      <w:lvlJc w:val="left"/>
      <w:pPr>
        <w:ind w:left="5040" w:hanging="360"/>
      </w:pPr>
    </w:lvl>
    <w:lvl w:ilvl="7" w:tplc="30F46E18" w:tentative="1">
      <w:start w:val="1"/>
      <w:numFmt w:val="lowerLetter"/>
      <w:lvlText w:val="%8."/>
      <w:lvlJc w:val="left"/>
      <w:pPr>
        <w:ind w:left="5760" w:hanging="360"/>
      </w:pPr>
    </w:lvl>
    <w:lvl w:ilvl="8" w:tplc="002C0F5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415C"/>
    <w:rsid w:val="00093D7E"/>
    <w:rsid w:val="004B1B9E"/>
    <w:rsid w:val="004C759A"/>
    <w:rsid w:val="00927541"/>
    <w:rsid w:val="00C2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F3AD8-C127-40ED-A8C7-08156D86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A83"/>
  </w:style>
  <w:style w:type="paragraph" w:styleId="Footer">
    <w:name w:val="footer"/>
    <w:basedOn w:val="Normal"/>
    <w:link w:val="FooterChar"/>
    <w:uiPriority w:val="99"/>
    <w:unhideWhenUsed/>
    <w:rsid w:val="00311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A83"/>
  </w:style>
  <w:style w:type="paragraph" w:customStyle="1" w:styleId="EgressHeaderStyleOfficialLabel">
    <w:name w:val="EgressHeaderStyleOfficialLabel"/>
    <w:basedOn w:val="Normal"/>
    <w:semiHidden/>
    <w:rsid w:val="00311A83"/>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311A83"/>
    <w:pPr>
      <w:jc w:val="center"/>
    </w:pPr>
    <w:rPr>
      <w:rFonts w:ascii="Calibri" w:hAnsi="Calibri"/>
      <w:color w:val="000000"/>
      <w:sz w:val="24"/>
    </w:rPr>
  </w:style>
  <w:style w:type="table" w:styleId="TableGrid">
    <w:name w:val="Table Grid"/>
    <w:basedOn w:val="TableNormal"/>
    <w:uiPriority w:val="39"/>
    <w:rsid w:val="00065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541"/>
    <w:pPr>
      <w:ind w:left="720"/>
      <w:contextualSpacing/>
    </w:pPr>
  </w:style>
  <w:style w:type="paragraph" w:styleId="BalloonText">
    <w:name w:val="Balloon Text"/>
    <w:basedOn w:val="Normal"/>
    <w:link w:val="BalloonTextChar"/>
    <w:uiPriority w:val="99"/>
    <w:semiHidden/>
    <w:unhideWhenUsed/>
    <w:rsid w:val="004C7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Ruth Evans</dc:creator>
  <cp:lastModifiedBy>Julie Hind</cp:lastModifiedBy>
  <cp:revision>9</cp:revision>
  <cp:lastPrinted>2018-08-06T15:21:00Z</cp:lastPrinted>
  <dcterms:created xsi:type="dcterms:W3CDTF">2018-03-16T16:23:00Z</dcterms:created>
  <dcterms:modified xsi:type="dcterms:W3CDTF">2018-08-06T15:21:00Z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CACHED-CLASSIFICATION-ID">
    <vt:lpwstr/>
  </property>
  <property fmtid="{D5CDD505-2E9C-101B-9397-08002B2CF9AE}" pid="3" name="SW-CACHED-DLP-SCORE">
    <vt:lpwstr/>
  </property>
  <property fmtid="{D5CDD505-2E9C-101B-9397-08002B2CF9AE}" pid="4" name="SW-CLASSIFICATION-DATE">
    <vt:lpwstr>2018-03-16T16:23:47.0022053Z</vt:lpwstr>
  </property>
  <property fmtid="{D5CDD505-2E9C-101B-9397-08002B2CF9AE}" pid="5" name="SW-CLASSIFICATION-ID">
    <vt:lpwstr>OfficialLabel</vt:lpwstr>
  </property>
  <property fmtid="{D5CDD505-2E9C-101B-9397-08002B2CF9AE}" pid="6" name="SW-CLASSIFIED-BY">
    <vt:lpwstr>sue.evans@conwy.gov.uk</vt:lpwstr>
  </property>
  <property fmtid="{D5CDD505-2E9C-101B-9397-08002B2CF9AE}" pid="7" name="SW-CLASSIFY-FOOTER">
    <vt:lpwstr/>
  </property>
  <property fmtid="{D5CDD505-2E9C-101B-9397-08002B2CF9AE}" pid="8" name="SW-CLASSIFY-HEADER">
    <vt:lpwstr/>
  </property>
  <property fmtid="{D5CDD505-2E9C-101B-9397-08002B2CF9AE}" pid="9" name="SW-CLASSIFY-WATERMARK">
    <vt:lpwstr/>
  </property>
  <property fmtid="{D5CDD505-2E9C-101B-9397-08002B2CF9AE}" pid="10" name="SW-DOC-ID">
    <vt:lpwstr>1904b5e25e5549c9b71156ce6dcf98ee</vt:lpwstr>
  </property>
  <property fmtid="{D5CDD505-2E9C-101B-9397-08002B2CF9AE}" pid="11" name="SW-FINGERPRINT">
    <vt:lpwstr>R7dafn6qfgfqAz87Kbwto+e4iyUb1q5yh05L3Lc0S7I=</vt:lpwstr>
  </property>
  <property fmtid="{D5CDD505-2E9C-101B-9397-08002B2CF9AE}" pid="12" name="SW-META-DATA">
    <vt:lpwstr>!!!EGSTAMP:6153e670-182e-4ac4-86db-6bc520f0a05b:OfficialLabel;S=0;DESCRIPTION=Non-Sensitive!!!</vt:lpwstr>
  </property>
</Properties>
</file>