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DD6AA4" w:rsidRPr="00DF0267" w14:paraId="7F9C484E" w14:textId="77777777" w:rsidTr="0051464F">
        <w:trPr>
          <w:trHeight w:val="2965"/>
        </w:trPr>
        <w:tc>
          <w:tcPr>
            <w:tcW w:w="6379" w:type="dxa"/>
          </w:tcPr>
          <w:p w14:paraId="1447F831" w14:textId="1EFCC384" w:rsidR="00DD6AA4" w:rsidRPr="00DF0267" w:rsidRDefault="00423AC4" w:rsidP="002C5025">
            <w:pPr>
              <w:pStyle w:val="MOJaddress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6BCA1D" wp14:editId="299046E7">
                  <wp:extent cx="971550" cy="752475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92D78" w14:textId="77777777" w:rsidR="00DD6AA4" w:rsidRPr="00DF0267" w:rsidRDefault="00DD6AA4" w:rsidP="002C5025">
            <w:pPr>
              <w:pStyle w:val="MOJaddress"/>
              <w:rPr>
                <w:sz w:val="22"/>
                <w:szCs w:val="22"/>
              </w:rPr>
            </w:pPr>
          </w:p>
          <w:p w14:paraId="03221AE1" w14:textId="77777777" w:rsidR="00DD6AA4" w:rsidRPr="00DF0267" w:rsidRDefault="00DD6AA4" w:rsidP="002C5025">
            <w:pPr>
              <w:pStyle w:val="MOJaddress"/>
              <w:rPr>
                <w:sz w:val="22"/>
                <w:szCs w:val="22"/>
              </w:rPr>
            </w:pPr>
          </w:p>
          <w:p w14:paraId="4E6DEBC0" w14:textId="77777777" w:rsidR="00DD6AA4" w:rsidRPr="008B1237" w:rsidRDefault="00DF0267" w:rsidP="002C5025">
            <w:pPr>
              <w:pStyle w:val="MOJaddress"/>
              <w:rPr>
                <w:sz w:val="22"/>
                <w:szCs w:val="22"/>
              </w:rPr>
            </w:pPr>
            <w:r w:rsidRPr="008B1237">
              <w:rPr>
                <w:sz w:val="22"/>
                <w:szCs w:val="22"/>
              </w:rPr>
              <w:t>Matthew Jackson</w:t>
            </w:r>
          </w:p>
          <w:p w14:paraId="69F9FF90" w14:textId="77777777" w:rsidR="00DF0267" w:rsidRPr="008B1237" w:rsidRDefault="00423AC4" w:rsidP="002C5025">
            <w:pPr>
              <w:pStyle w:val="MOJaddress"/>
              <w:rPr>
                <w:rFonts w:cs="Arial"/>
                <w:color w:val="0B0C0C"/>
                <w:sz w:val="22"/>
                <w:szCs w:val="22"/>
              </w:rPr>
            </w:pPr>
            <w:hyperlink r:id="rId9" w:history="1">
              <w:r w:rsidR="008B1237" w:rsidRPr="008B1237">
                <w:rPr>
                  <w:rStyle w:val="Hyperlink"/>
                  <w:rFonts w:cs="Arial"/>
                  <w:sz w:val="22"/>
                  <w:szCs w:val="22"/>
                </w:rPr>
                <w:t>request-429954-d8313a6b@whatdotheyknow.com</w:t>
              </w:r>
            </w:hyperlink>
          </w:p>
          <w:p w14:paraId="36CE2DDA" w14:textId="77777777" w:rsidR="008B1237" w:rsidRPr="00DF0267" w:rsidRDefault="008B1237" w:rsidP="002C5025">
            <w:pPr>
              <w:pStyle w:val="MOJaddress"/>
              <w:rPr>
                <w:sz w:val="22"/>
                <w:szCs w:val="22"/>
              </w:rPr>
            </w:pPr>
          </w:p>
          <w:p w14:paraId="1EC1C54F" w14:textId="77777777" w:rsidR="00DD6AA4" w:rsidRDefault="00DD6AA4" w:rsidP="009853E8">
            <w:pPr>
              <w:pStyle w:val="MOJaddress"/>
            </w:pPr>
          </w:p>
          <w:p w14:paraId="0ABB3B9F" w14:textId="77777777" w:rsidR="00164F28" w:rsidRDefault="00164F28" w:rsidP="009853E8">
            <w:pPr>
              <w:pStyle w:val="MOJaddress"/>
            </w:pPr>
          </w:p>
          <w:p w14:paraId="4BEB0705" w14:textId="77777777" w:rsidR="00164F28" w:rsidRDefault="00164F28" w:rsidP="009853E8">
            <w:pPr>
              <w:pStyle w:val="MOJaddress"/>
            </w:pPr>
          </w:p>
          <w:p w14:paraId="127936DE" w14:textId="77777777" w:rsidR="008B1237" w:rsidRPr="00DF0267" w:rsidRDefault="008B1237" w:rsidP="009853E8">
            <w:pPr>
              <w:pStyle w:val="MOJaddress"/>
            </w:pPr>
          </w:p>
        </w:tc>
        <w:tc>
          <w:tcPr>
            <w:tcW w:w="3261" w:type="dxa"/>
          </w:tcPr>
          <w:p w14:paraId="4F3A9347" w14:textId="77777777" w:rsidR="00DD6AA4" w:rsidRPr="00DF0267" w:rsidRDefault="00DD6AA4" w:rsidP="00092D99">
            <w:pPr>
              <w:spacing w:after="40" w:line="200" w:lineRule="atLeast"/>
              <w:rPr>
                <w:szCs w:val="22"/>
              </w:rPr>
            </w:pPr>
            <w:r w:rsidRPr="00DF0267">
              <w:rPr>
                <w:szCs w:val="22"/>
              </w:rPr>
              <w:t>Data Access &amp; Compliance Unit</w:t>
            </w:r>
          </w:p>
          <w:p w14:paraId="1530E037" w14:textId="77777777" w:rsidR="00DD6AA4" w:rsidRPr="00DF0267" w:rsidRDefault="00DD6AA4" w:rsidP="00092D99">
            <w:pPr>
              <w:spacing w:after="40" w:line="200" w:lineRule="atLeast"/>
              <w:rPr>
                <w:szCs w:val="22"/>
              </w:rPr>
            </w:pPr>
            <w:r w:rsidRPr="00DF0267">
              <w:rPr>
                <w:szCs w:val="22"/>
              </w:rPr>
              <w:t>Ministry of Justice</w:t>
            </w:r>
          </w:p>
          <w:p w14:paraId="0F165428" w14:textId="77777777" w:rsidR="00DD6AA4" w:rsidRPr="00DF0267" w:rsidRDefault="00DD6AA4" w:rsidP="00092D99">
            <w:pPr>
              <w:spacing w:after="40" w:line="200" w:lineRule="atLeast"/>
              <w:rPr>
                <w:szCs w:val="22"/>
              </w:rPr>
            </w:pPr>
            <w:r w:rsidRPr="00DF0267">
              <w:rPr>
                <w:szCs w:val="22"/>
              </w:rPr>
              <w:t xml:space="preserve">102 Petty France </w:t>
            </w:r>
          </w:p>
          <w:p w14:paraId="66A74285" w14:textId="77777777" w:rsidR="00DD6AA4" w:rsidRPr="00DF0267" w:rsidRDefault="00DD6AA4" w:rsidP="00092D99">
            <w:pPr>
              <w:spacing w:after="40" w:line="200" w:lineRule="atLeast"/>
              <w:rPr>
                <w:szCs w:val="22"/>
              </w:rPr>
            </w:pPr>
            <w:r w:rsidRPr="00DF0267">
              <w:rPr>
                <w:szCs w:val="22"/>
              </w:rPr>
              <w:t>London</w:t>
            </w:r>
          </w:p>
          <w:p w14:paraId="39AFC6CD" w14:textId="77777777" w:rsidR="00DD6AA4" w:rsidRPr="00DF0267" w:rsidRDefault="00DD6AA4" w:rsidP="00092D99">
            <w:pPr>
              <w:pStyle w:val="MOJaddress"/>
              <w:rPr>
                <w:sz w:val="22"/>
                <w:szCs w:val="22"/>
              </w:rPr>
            </w:pPr>
            <w:r w:rsidRPr="00DF0267">
              <w:rPr>
                <w:sz w:val="22"/>
                <w:szCs w:val="22"/>
              </w:rPr>
              <w:t>SW1H 9AJ</w:t>
            </w:r>
          </w:p>
          <w:p w14:paraId="276A8230" w14:textId="77777777" w:rsidR="00DD6AA4" w:rsidRPr="00DF0267" w:rsidRDefault="00DD6AA4" w:rsidP="00092D99">
            <w:pPr>
              <w:pStyle w:val="MOJaddress"/>
              <w:rPr>
                <w:sz w:val="22"/>
                <w:szCs w:val="22"/>
              </w:rPr>
            </w:pPr>
          </w:p>
          <w:p w14:paraId="3C112B80" w14:textId="77777777" w:rsidR="00DD6AA4" w:rsidRPr="00DF0267" w:rsidRDefault="00423AC4" w:rsidP="00DD6AA4">
            <w:pPr>
              <w:pStyle w:val="MOJaddress"/>
              <w:spacing w:line="240" w:lineRule="auto"/>
              <w:rPr>
                <w:sz w:val="22"/>
                <w:szCs w:val="22"/>
              </w:rPr>
            </w:pPr>
            <w:hyperlink r:id="rId10" w:history="1">
              <w:r w:rsidR="00DD6AA4" w:rsidRPr="00DF0267">
                <w:rPr>
                  <w:rStyle w:val="Hyperlink"/>
                  <w:sz w:val="22"/>
                  <w:szCs w:val="22"/>
                </w:rPr>
                <w:t>data.access@justice.gsi.gov.uk</w:t>
              </w:r>
            </w:hyperlink>
          </w:p>
          <w:p w14:paraId="79BEB2F3" w14:textId="77777777" w:rsidR="00DD6AA4" w:rsidRPr="00DF0267" w:rsidRDefault="00DD6AA4" w:rsidP="001F33F4">
            <w:pPr>
              <w:pStyle w:val="MOJaddress"/>
              <w:ind w:left="284"/>
              <w:rPr>
                <w:sz w:val="22"/>
                <w:szCs w:val="22"/>
              </w:rPr>
            </w:pPr>
          </w:p>
          <w:p w14:paraId="23E4123C" w14:textId="77777777" w:rsidR="00DD6AA4" w:rsidRPr="00DF0267" w:rsidRDefault="00DF0267" w:rsidP="00B00CCA">
            <w:pPr>
              <w:pStyle w:val="MOJaddress"/>
            </w:pPr>
            <w:r w:rsidRPr="00DF0267">
              <w:rPr>
                <w:sz w:val="22"/>
                <w:szCs w:val="22"/>
              </w:rPr>
              <w:t xml:space="preserve"> </w:t>
            </w:r>
            <w:r w:rsidR="00B00CCA">
              <w:rPr>
                <w:sz w:val="22"/>
                <w:szCs w:val="22"/>
              </w:rPr>
              <w:t>3 October</w:t>
            </w:r>
            <w:r w:rsidRPr="008B1237">
              <w:rPr>
                <w:sz w:val="22"/>
                <w:szCs w:val="22"/>
              </w:rPr>
              <w:t xml:space="preserve"> 2017</w:t>
            </w:r>
          </w:p>
        </w:tc>
      </w:tr>
    </w:tbl>
    <w:p w14:paraId="298EE79A" w14:textId="77777777" w:rsidR="009853E8" w:rsidRPr="00DF0267" w:rsidRDefault="009853E8" w:rsidP="00164F28">
      <w:pPr>
        <w:rPr>
          <w:b/>
          <w:szCs w:val="22"/>
        </w:rPr>
      </w:pPr>
      <w:r w:rsidRPr="00DF0267">
        <w:rPr>
          <w:szCs w:val="22"/>
        </w:rPr>
        <w:t xml:space="preserve">Dear </w:t>
      </w:r>
      <w:r w:rsidR="00DF0267" w:rsidRPr="00DF0267">
        <w:rPr>
          <w:szCs w:val="22"/>
        </w:rPr>
        <w:t>Mr Jackson</w:t>
      </w:r>
      <w:r w:rsidRPr="00DF0267">
        <w:rPr>
          <w:b/>
          <w:szCs w:val="22"/>
        </w:rPr>
        <w:t xml:space="preserve"> </w:t>
      </w:r>
    </w:p>
    <w:p w14:paraId="6A57BDCF" w14:textId="77777777" w:rsidR="009853E8" w:rsidRPr="00DF0267" w:rsidRDefault="009853E8" w:rsidP="00164F28">
      <w:pPr>
        <w:rPr>
          <w:b/>
          <w:szCs w:val="22"/>
        </w:rPr>
      </w:pPr>
    </w:p>
    <w:p w14:paraId="43199740" w14:textId="77777777" w:rsidR="009853E8" w:rsidRPr="008B1237" w:rsidRDefault="007A3DF8" w:rsidP="00164F28">
      <w:pPr>
        <w:rPr>
          <w:b/>
          <w:szCs w:val="22"/>
        </w:rPr>
      </w:pPr>
      <w:r w:rsidRPr="008B1237">
        <w:rPr>
          <w:b/>
          <w:szCs w:val="22"/>
        </w:rPr>
        <w:t xml:space="preserve">Freedom of Information Act (FOIA) Request – </w:t>
      </w:r>
      <w:r w:rsidR="008B1237" w:rsidRPr="008B1237">
        <w:rPr>
          <w:rStyle w:val="page-heading--secondary1"/>
          <w:b/>
          <w:color w:val="auto"/>
          <w:sz w:val="22"/>
          <w:szCs w:val="22"/>
          <w:lang w:val="en"/>
        </w:rPr>
        <w:t>170906007</w:t>
      </w:r>
    </w:p>
    <w:p w14:paraId="47CC3F0D" w14:textId="77777777" w:rsidR="009853E8" w:rsidRDefault="009853E8" w:rsidP="00164F28">
      <w:pPr>
        <w:rPr>
          <w:b/>
          <w:color w:val="0000CC"/>
          <w:szCs w:val="22"/>
        </w:rPr>
      </w:pPr>
    </w:p>
    <w:p w14:paraId="019BB689" w14:textId="77777777" w:rsidR="00F66387" w:rsidRPr="00365822" w:rsidRDefault="00F66387" w:rsidP="00164F28">
      <w:pPr>
        <w:rPr>
          <w:rFonts w:cs="Arial"/>
          <w:szCs w:val="22"/>
        </w:rPr>
      </w:pPr>
      <w:r w:rsidRPr="00365822">
        <w:rPr>
          <w:rFonts w:cs="Arial"/>
          <w:szCs w:val="22"/>
        </w:rPr>
        <w:t xml:space="preserve">Thank you for your request dated </w:t>
      </w:r>
      <w:r w:rsidR="00DF0267" w:rsidRPr="00365822">
        <w:rPr>
          <w:rFonts w:cs="Arial"/>
          <w:szCs w:val="22"/>
        </w:rPr>
        <w:t>6 September</w:t>
      </w:r>
      <w:r w:rsidRPr="00365822">
        <w:rPr>
          <w:rFonts w:cs="Arial"/>
          <w:color w:val="0033CC"/>
          <w:szCs w:val="22"/>
        </w:rPr>
        <w:t xml:space="preserve"> </w:t>
      </w:r>
      <w:r w:rsidRPr="00365822">
        <w:rPr>
          <w:rFonts w:cs="Arial"/>
          <w:szCs w:val="22"/>
        </w:rPr>
        <w:t>in which</w:t>
      </w:r>
      <w:r w:rsidR="00062318" w:rsidRPr="00365822">
        <w:rPr>
          <w:rFonts w:cs="Arial"/>
          <w:szCs w:val="22"/>
        </w:rPr>
        <w:t xml:space="preserve"> you</w:t>
      </w:r>
      <w:r w:rsidRPr="00365822">
        <w:rPr>
          <w:rFonts w:cs="Arial"/>
          <w:szCs w:val="22"/>
        </w:rPr>
        <w:t xml:space="preserve"> asked for the following information from the Ministry of Justice (MoJ):  </w:t>
      </w:r>
    </w:p>
    <w:p w14:paraId="4DB64CF5" w14:textId="77777777" w:rsidR="00F66387" w:rsidRPr="00365822" w:rsidRDefault="00F66387" w:rsidP="00164F28">
      <w:pPr>
        <w:rPr>
          <w:rFonts w:cs="Arial"/>
          <w:szCs w:val="22"/>
        </w:rPr>
      </w:pPr>
    </w:p>
    <w:p w14:paraId="65B32CC4" w14:textId="77777777" w:rsidR="00365822" w:rsidRPr="00D35968" w:rsidRDefault="00DF0267" w:rsidP="00164F28">
      <w:pPr>
        <w:rPr>
          <w:rFonts w:cs="Arial"/>
          <w:b/>
          <w:szCs w:val="22"/>
        </w:rPr>
      </w:pPr>
      <w:r w:rsidRPr="00D35968">
        <w:rPr>
          <w:rFonts w:cs="Arial"/>
          <w:b/>
          <w:szCs w:val="22"/>
        </w:rPr>
        <w:t xml:space="preserve">Copies of </w:t>
      </w:r>
      <w:r w:rsidR="00365822" w:rsidRPr="00D35968">
        <w:rPr>
          <w:rFonts w:cs="Arial"/>
          <w:b/>
          <w:szCs w:val="22"/>
        </w:rPr>
        <w:t>email, postal or other written communications:</w:t>
      </w:r>
    </w:p>
    <w:p w14:paraId="25C957BC" w14:textId="77777777" w:rsidR="00365822" w:rsidRPr="00D35968" w:rsidRDefault="00365822" w:rsidP="00164F28">
      <w:pPr>
        <w:pStyle w:val="NormalWeb"/>
        <w:spacing w:before="0" w:beforeAutospacing="0" w:after="0" w:afterAutospacing="0" w:line="280" w:lineRule="exact"/>
        <w:rPr>
          <w:rFonts w:ascii="Arial" w:hAnsi="Arial" w:cs="Arial"/>
          <w:b/>
          <w:sz w:val="22"/>
          <w:szCs w:val="22"/>
        </w:rPr>
      </w:pPr>
      <w:r w:rsidRPr="00D35968">
        <w:rPr>
          <w:rFonts w:ascii="Arial" w:hAnsi="Arial" w:cs="Arial"/>
          <w:b/>
          <w:sz w:val="22"/>
          <w:szCs w:val="22"/>
        </w:rPr>
        <w:t xml:space="preserve">(i) Sent from the Ministry of Justice ("MoJ") to the Solicitors' Regulation Authority ("SRA") or the Solicitors Disciplinary Tribunal ("SDT"); </w:t>
      </w:r>
      <w:r w:rsidRPr="00D35968">
        <w:rPr>
          <w:rFonts w:ascii="Arial" w:hAnsi="Arial" w:cs="Arial"/>
          <w:b/>
          <w:sz w:val="22"/>
          <w:szCs w:val="22"/>
        </w:rPr>
        <w:br/>
        <w:t xml:space="preserve">(ii) Sent from the SRA or SDT to the MoJ; </w:t>
      </w:r>
      <w:r w:rsidRPr="00D35968">
        <w:rPr>
          <w:rFonts w:ascii="Arial" w:hAnsi="Arial" w:cs="Arial"/>
          <w:b/>
          <w:sz w:val="22"/>
          <w:szCs w:val="22"/>
        </w:rPr>
        <w:br/>
        <w:t xml:space="preserve">(iii) Sent from the MoJ to the Ministry of Defence ("MoD"); or </w:t>
      </w:r>
      <w:r w:rsidRPr="00D35968">
        <w:rPr>
          <w:rFonts w:ascii="Arial" w:hAnsi="Arial" w:cs="Arial"/>
          <w:b/>
          <w:sz w:val="22"/>
          <w:szCs w:val="22"/>
        </w:rPr>
        <w:br/>
        <w:t>(iv) Sent from the MoD to the MoJ</w:t>
      </w:r>
    </w:p>
    <w:p w14:paraId="38379CCA" w14:textId="77777777" w:rsidR="00164F28" w:rsidRPr="00D35968" w:rsidRDefault="00164F28" w:rsidP="00164F28">
      <w:pPr>
        <w:pStyle w:val="NormalWeb"/>
        <w:spacing w:before="0" w:beforeAutospacing="0" w:after="0" w:afterAutospacing="0" w:line="280" w:lineRule="exact"/>
        <w:rPr>
          <w:rFonts w:ascii="Arial" w:hAnsi="Arial" w:cs="Arial"/>
          <w:b/>
          <w:sz w:val="22"/>
          <w:szCs w:val="22"/>
        </w:rPr>
      </w:pPr>
    </w:p>
    <w:p w14:paraId="4886D4E3" w14:textId="77777777" w:rsidR="00365822" w:rsidRPr="00D35968" w:rsidRDefault="00365822" w:rsidP="00164F28">
      <w:pPr>
        <w:pStyle w:val="NormalWeb"/>
        <w:spacing w:before="0" w:beforeAutospacing="0" w:after="0" w:afterAutospacing="0" w:line="280" w:lineRule="exact"/>
        <w:rPr>
          <w:rFonts w:ascii="Arial" w:hAnsi="Arial" w:cs="Arial"/>
          <w:b/>
          <w:sz w:val="22"/>
          <w:szCs w:val="22"/>
        </w:rPr>
      </w:pPr>
      <w:r w:rsidRPr="00D35968">
        <w:rPr>
          <w:rFonts w:ascii="Arial" w:hAnsi="Arial" w:cs="Arial"/>
          <w:b/>
          <w:sz w:val="22"/>
          <w:szCs w:val="22"/>
        </w:rPr>
        <w:t>Concerning:</w:t>
      </w:r>
    </w:p>
    <w:p w14:paraId="77A1EAB1" w14:textId="77777777" w:rsidR="00365822" w:rsidRPr="00D35968" w:rsidRDefault="00365822" w:rsidP="00164F28">
      <w:pPr>
        <w:pStyle w:val="NormalWeb"/>
        <w:spacing w:before="0" w:beforeAutospacing="0" w:after="0" w:afterAutospacing="0" w:line="280" w:lineRule="exact"/>
        <w:rPr>
          <w:rFonts w:ascii="Arial" w:hAnsi="Arial" w:cs="Arial"/>
          <w:b/>
          <w:sz w:val="22"/>
          <w:szCs w:val="22"/>
        </w:rPr>
      </w:pPr>
      <w:r w:rsidRPr="00D35968">
        <w:rPr>
          <w:rFonts w:ascii="Arial" w:hAnsi="Arial" w:cs="Arial"/>
          <w:b/>
          <w:sz w:val="22"/>
          <w:szCs w:val="22"/>
        </w:rPr>
        <w:t xml:space="preserve">(a) the prosecution of Leigh Day, Martyn Day, Sapna Malik, and/or Anna Crowther ("the Parties") before the SDT; or </w:t>
      </w:r>
      <w:r w:rsidRPr="00D35968">
        <w:rPr>
          <w:rFonts w:ascii="Arial" w:hAnsi="Arial" w:cs="Arial"/>
          <w:b/>
          <w:sz w:val="22"/>
          <w:szCs w:val="22"/>
        </w:rPr>
        <w:br/>
        <w:t>(b) the investigation of the Parties (</w:t>
      </w:r>
      <w:r w:rsidR="00161F4E" w:rsidRPr="00D35968">
        <w:rPr>
          <w:rFonts w:ascii="Arial" w:hAnsi="Arial" w:cs="Arial"/>
          <w:b/>
          <w:sz w:val="22"/>
          <w:szCs w:val="22"/>
        </w:rPr>
        <w:t xml:space="preserve">or </w:t>
      </w:r>
      <w:r w:rsidRPr="00D35968">
        <w:rPr>
          <w:rFonts w:ascii="Arial" w:hAnsi="Arial" w:cs="Arial"/>
          <w:b/>
          <w:sz w:val="22"/>
          <w:szCs w:val="22"/>
        </w:rPr>
        <w:t>others employed by Leigh Day) by the SRA.</w:t>
      </w:r>
    </w:p>
    <w:p w14:paraId="19B58D87" w14:textId="77777777" w:rsidR="00164F28" w:rsidRDefault="00164F28" w:rsidP="00164F28">
      <w:pPr>
        <w:pStyle w:val="NormalWeb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</w:p>
    <w:p w14:paraId="65032605" w14:textId="77777777" w:rsidR="00F66387" w:rsidRDefault="00F66387" w:rsidP="00164F28">
      <w:pPr>
        <w:rPr>
          <w:rFonts w:cs="Arial"/>
          <w:szCs w:val="22"/>
        </w:rPr>
      </w:pPr>
      <w:r w:rsidRPr="00561341">
        <w:rPr>
          <w:rFonts w:cs="Arial"/>
          <w:szCs w:val="22"/>
        </w:rPr>
        <w:t xml:space="preserve">Your request </w:t>
      </w:r>
      <w:r w:rsidR="00227891">
        <w:rPr>
          <w:rFonts w:cs="Arial"/>
          <w:szCs w:val="22"/>
        </w:rPr>
        <w:t>has been</w:t>
      </w:r>
      <w:r w:rsidRPr="00561341">
        <w:rPr>
          <w:rFonts w:cs="Arial"/>
          <w:szCs w:val="22"/>
        </w:rPr>
        <w:t xml:space="preserve"> handled under the</w:t>
      </w:r>
      <w:r>
        <w:rPr>
          <w:rFonts w:cs="Arial"/>
          <w:szCs w:val="22"/>
        </w:rPr>
        <w:t xml:space="preserve"> </w:t>
      </w:r>
      <w:r w:rsidRPr="00561341">
        <w:rPr>
          <w:rFonts w:cs="Arial"/>
          <w:szCs w:val="22"/>
        </w:rPr>
        <w:t>FOIA.</w:t>
      </w:r>
    </w:p>
    <w:p w14:paraId="44D66D93" w14:textId="77777777" w:rsidR="00365822" w:rsidRDefault="00365822" w:rsidP="00164F28">
      <w:pPr>
        <w:rPr>
          <w:rFonts w:cs="Arial"/>
          <w:szCs w:val="22"/>
        </w:rPr>
      </w:pPr>
    </w:p>
    <w:p w14:paraId="71367F7C" w14:textId="77777777" w:rsidR="00F66387" w:rsidRDefault="00365822" w:rsidP="00164F28">
      <w:pPr>
        <w:rPr>
          <w:rFonts w:cs="Arial"/>
          <w:szCs w:val="22"/>
        </w:rPr>
      </w:pPr>
      <w:r>
        <w:rPr>
          <w:rFonts w:cs="Arial"/>
          <w:szCs w:val="22"/>
        </w:rPr>
        <w:t>I c</w:t>
      </w:r>
      <w:r w:rsidR="00F66387">
        <w:rPr>
          <w:rFonts w:cs="Arial"/>
          <w:szCs w:val="22"/>
        </w:rPr>
        <w:t xml:space="preserve">an confirm the </w:t>
      </w:r>
      <w:r w:rsidR="00F66387" w:rsidRPr="00365822">
        <w:rPr>
          <w:rFonts w:cs="Arial"/>
          <w:szCs w:val="22"/>
        </w:rPr>
        <w:t xml:space="preserve">MoJ holds </w:t>
      </w:r>
      <w:r w:rsidR="00F66387" w:rsidRPr="00365822">
        <w:t>some</w:t>
      </w:r>
      <w:r w:rsidRPr="00365822">
        <w:t xml:space="preserve"> </w:t>
      </w:r>
      <w:r w:rsidR="00F66387" w:rsidRPr="00365822">
        <w:rPr>
          <w:rFonts w:cs="Arial"/>
          <w:szCs w:val="22"/>
        </w:rPr>
        <w:t>of the</w:t>
      </w:r>
      <w:r w:rsidR="00F66387">
        <w:rPr>
          <w:rFonts w:cs="Arial"/>
          <w:szCs w:val="22"/>
        </w:rPr>
        <w:t xml:space="preserve"> information you have requested. However, to provide as the request currently stands would exceed the cost limit set out in the FOIA.</w:t>
      </w:r>
    </w:p>
    <w:p w14:paraId="52C5A524" w14:textId="77777777" w:rsidR="00F66387" w:rsidRDefault="00F66387" w:rsidP="00164F28">
      <w:pPr>
        <w:rPr>
          <w:rFonts w:cs="Arial"/>
          <w:szCs w:val="22"/>
        </w:rPr>
      </w:pPr>
    </w:p>
    <w:p w14:paraId="035D41E7" w14:textId="77777777" w:rsidR="00F66387" w:rsidRDefault="00F66387" w:rsidP="00164F28">
      <w:pPr>
        <w:rPr>
          <w:rFonts w:cs="Arial"/>
          <w:szCs w:val="22"/>
        </w:rPr>
      </w:pPr>
      <w:r>
        <w:rPr>
          <w:rFonts w:cs="Arial"/>
          <w:szCs w:val="22"/>
        </w:rPr>
        <w:t>Section 12(1) of the FOIA means public authorities are not obliged to comply with a request for information if it estimates the cost of complying would exceed the appropriate limit</w:t>
      </w:r>
      <w:r w:rsidRPr="005C226C">
        <w:rPr>
          <w:rFonts w:cs="Arial"/>
          <w:szCs w:val="22"/>
        </w:rPr>
        <w:t xml:space="preserve">. </w:t>
      </w:r>
      <w:hyperlink r:id="rId11" w:history="1">
        <w:r w:rsidRPr="005C226C">
          <w:rPr>
            <w:rStyle w:val="Hyperlink"/>
            <w:rFonts w:cs="Arial"/>
            <w:szCs w:val="22"/>
          </w:rPr>
          <w:t>The appropriate limit for central government is set at £600.</w:t>
        </w:r>
      </w:hyperlink>
      <w:r w:rsidRPr="005C226C">
        <w:rPr>
          <w:rFonts w:cs="Arial"/>
          <w:szCs w:val="22"/>
        </w:rPr>
        <w:t xml:space="preserve"> This represents the estimated c</w:t>
      </w:r>
      <w:r w:rsidRPr="00B45CAF">
        <w:rPr>
          <w:rFonts w:cs="Arial"/>
          <w:szCs w:val="22"/>
        </w:rPr>
        <w:t xml:space="preserve">ost of one person spending 3.5 working days determining whether the department holds the information, and locating, retrieving and extracting the information. </w:t>
      </w:r>
    </w:p>
    <w:p w14:paraId="2BB5FD02" w14:textId="77777777" w:rsidR="00F66387" w:rsidRDefault="00F66387" w:rsidP="00164F28">
      <w:pPr>
        <w:rPr>
          <w:rFonts w:cs="Arial"/>
          <w:szCs w:val="22"/>
        </w:rPr>
      </w:pPr>
    </w:p>
    <w:p w14:paraId="7FB7F124" w14:textId="77777777" w:rsidR="00365822" w:rsidRDefault="00365822" w:rsidP="00164F28">
      <w:pPr>
        <w:rPr>
          <w:rFonts w:cs="Arial"/>
          <w:szCs w:val="22"/>
        </w:rPr>
      </w:pPr>
      <w:r w:rsidRPr="007B385F">
        <w:rPr>
          <w:rFonts w:cs="Arial"/>
          <w:szCs w:val="22"/>
        </w:rPr>
        <w:t xml:space="preserve">We believe that </w:t>
      </w:r>
      <w:r w:rsidR="00E803A5" w:rsidRPr="007B385F">
        <w:rPr>
          <w:rFonts w:cs="Arial"/>
          <w:szCs w:val="22"/>
        </w:rPr>
        <w:t xml:space="preserve">the appropriate </w:t>
      </w:r>
      <w:r w:rsidR="00E803A5">
        <w:rPr>
          <w:rFonts w:cs="Arial"/>
          <w:szCs w:val="22"/>
        </w:rPr>
        <w:t xml:space="preserve">cost </w:t>
      </w:r>
      <w:r w:rsidR="00E803A5" w:rsidRPr="007B385F">
        <w:rPr>
          <w:rFonts w:cs="Arial"/>
          <w:szCs w:val="22"/>
        </w:rPr>
        <w:t>limit</w:t>
      </w:r>
      <w:r w:rsidR="00E803A5">
        <w:rPr>
          <w:rFonts w:cs="Arial"/>
          <w:szCs w:val="22"/>
        </w:rPr>
        <w:t xml:space="preserve"> would be exceeded in</w:t>
      </w:r>
      <w:r w:rsidRPr="007B38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asking numerous staff in several different parts of the MoJ to look through all emails</w:t>
      </w:r>
      <w:r w:rsidR="00164F28">
        <w:rPr>
          <w:rFonts w:cs="Arial"/>
          <w:szCs w:val="22"/>
        </w:rPr>
        <w:t>, and copies of written communications,</w:t>
      </w:r>
      <w:r>
        <w:rPr>
          <w:rFonts w:cs="Arial"/>
          <w:szCs w:val="22"/>
        </w:rPr>
        <w:t xml:space="preserve"> sent and received </w:t>
      </w:r>
      <w:r w:rsidR="00164F28">
        <w:rPr>
          <w:rFonts w:cs="Arial"/>
          <w:szCs w:val="22"/>
        </w:rPr>
        <w:t>over the last number of years,</w:t>
      </w:r>
      <w:r>
        <w:rPr>
          <w:rFonts w:cs="Arial"/>
          <w:szCs w:val="22"/>
        </w:rPr>
        <w:t xml:space="preserve"> to check which ones were to or from the Solicitors Regulation Authority, </w:t>
      </w:r>
      <w:r w:rsidR="00164F28">
        <w:rPr>
          <w:rFonts w:cs="Arial"/>
          <w:szCs w:val="22"/>
        </w:rPr>
        <w:t xml:space="preserve">the Solicitors Disciplinary Tribunal, </w:t>
      </w:r>
      <w:r w:rsidR="00E803A5">
        <w:rPr>
          <w:rFonts w:cs="Arial"/>
          <w:szCs w:val="22"/>
        </w:rPr>
        <w:t xml:space="preserve">or </w:t>
      </w:r>
      <w:r w:rsidR="00164F28">
        <w:rPr>
          <w:rFonts w:cs="Arial"/>
          <w:szCs w:val="22"/>
        </w:rPr>
        <w:t xml:space="preserve">the Ministry of Defence, </w:t>
      </w:r>
      <w:r>
        <w:rPr>
          <w:rFonts w:cs="Arial"/>
          <w:szCs w:val="22"/>
        </w:rPr>
        <w:t xml:space="preserve">and which of these might be about </w:t>
      </w:r>
      <w:r w:rsidR="00E803A5">
        <w:rPr>
          <w:rFonts w:cs="Arial"/>
          <w:szCs w:val="22"/>
        </w:rPr>
        <w:t>either</w:t>
      </w:r>
      <w:r w:rsidR="00B633E3">
        <w:rPr>
          <w:rFonts w:cs="Arial"/>
          <w:szCs w:val="22"/>
        </w:rPr>
        <w:t>:</w:t>
      </w:r>
      <w:r w:rsidR="00E803A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the </w:t>
      </w:r>
      <w:r w:rsidR="00E803A5">
        <w:rPr>
          <w:rFonts w:cs="Arial"/>
          <w:szCs w:val="22"/>
        </w:rPr>
        <w:t xml:space="preserve">prosecution of </w:t>
      </w:r>
      <w:r>
        <w:rPr>
          <w:rFonts w:cs="Arial"/>
          <w:szCs w:val="22"/>
        </w:rPr>
        <w:t>law firm Leigh Day</w:t>
      </w:r>
      <w:r w:rsidR="00B633E3">
        <w:rPr>
          <w:rFonts w:cs="Arial"/>
          <w:szCs w:val="22"/>
        </w:rPr>
        <w:t xml:space="preserve">, </w:t>
      </w:r>
      <w:r w:rsidR="00164F28">
        <w:rPr>
          <w:rFonts w:cs="Arial"/>
          <w:szCs w:val="22"/>
        </w:rPr>
        <w:t>Martyn Day,</w:t>
      </w:r>
      <w:r w:rsidR="00B633E3">
        <w:rPr>
          <w:rFonts w:cs="Arial"/>
          <w:szCs w:val="22"/>
        </w:rPr>
        <w:t xml:space="preserve"> </w:t>
      </w:r>
      <w:r w:rsidR="00164F28">
        <w:rPr>
          <w:rFonts w:cs="Arial"/>
          <w:szCs w:val="22"/>
        </w:rPr>
        <w:t>Sapna Malik</w:t>
      </w:r>
      <w:r w:rsidR="00B633E3">
        <w:rPr>
          <w:rFonts w:cs="Arial"/>
          <w:szCs w:val="22"/>
        </w:rPr>
        <w:t xml:space="preserve"> or </w:t>
      </w:r>
      <w:r w:rsidR="00164F28">
        <w:rPr>
          <w:rFonts w:cs="Arial"/>
          <w:szCs w:val="22"/>
        </w:rPr>
        <w:t>Anna Crowther</w:t>
      </w:r>
      <w:r w:rsidR="00B633E3">
        <w:rPr>
          <w:rFonts w:cs="Arial"/>
          <w:szCs w:val="22"/>
        </w:rPr>
        <w:t xml:space="preserve"> before the SDT; or </w:t>
      </w:r>
      <w:r w:rsidR="00164F28">
        <w:rPr>
          <w:rFonts w:cs="Arial"/>
          <w:szCs w:val="22"/>
        </w:rPr>
        <w:t xml:space="preserve">the investigation </w:t>
      </w:r>
      <w:r w:rsidR="00164F28">
        <w:rPr>
          <w:rFonts w:cs="Arial"/>
          <w:szCs w:val="22"/>
        </w:rPr>
        <w:lastRenderedPageBreak/>
        <w:t xml:space="preserve">of </w:t>
      </w:r>
      <w:r w:rsidR="00B633E3">
        <w:rPr>
          <w:rFonts w:cs="Arial"/>
          <w:szCs w:val="22"/>
        </w:rPr>
        <w:t>any of them</w:t>
      </w:r>
      <w:r w:rsidR="00164F28" w:rsidRPr="00365822">
        <w:rPr>
          <w:rFonts w:cs="Arial"/>
          <w:szCs w:val="22"/>
        </w:rPr>
        <w:t xml:space="preserve"> (</w:t>
      </w:r>
      <w:r w:rsidR="00161F4E">
        <w:rPr>
          <w:rFonts w:cs="Arial"/>
          <w:szCs w:val="22"/>
        </w:rPr>
        <w:t xml:space="preserve">or </w:t>
      </w:r>
      <w:r w:rsidR="00164F28" w:rsidRPr="00365822">
        <w:rPr>
          <w:rFonts w:cs="Arial"/>
          <w:szCs w:val="22"/>
        </w:rPr>
        <w:t>others employed by Leigh Day) by the S</w:t>
      </w:r>
      <w:r w:rsidR="00164F28">
        <w:rPr>
          <w:rFonts w:cs="Arial"/>
          <w:szCs w:val="22"/>
        </w:rPr>
        <w:t xml:space="preserve">olicitors </w:t>
      </w:r>
      <w:r w:rsidR="00164F28" w:rsidRPr="00365822">
        <w:rPr>
          <w:rFonts w:cs="Arial"/>
          <w:szCs w:val="22"/>
        </w:rPr>
        <w:t>R</w:t>
      </w:r>
      <w:r w:rsidR="00164F28">
        <w:rPr>
          <w:rFonts w:cs="Arial"/>
          <w:szCs w:val="22"/>
        </w:rPr>
        <w:t xml:space="preserve">egulation </w:t>
      </w:r>
      <w:r w:rsidR="00164F28" w:rsidRPr="00365822">
        <w:rPr>
          <w:rFonts w:cs="Arial"/>
          <w:szCs w:val="22"/>
        </w:rPr>
        <w:t>A</w:t>
      </w:r>
      <w:r w:rsidR="00164F28">
        <w:rPr>
          <w:rFonts w:cs="Arial"/>
          <w:szCs w:val="22"/>
        </w:rPr>
        <w:t>uthority</w:t>
      </w:r>
      <w:r w:rsidRPr="007B385F">
        <w:rPr>
          <w:rFonts w:cs="Arial"/>
          <w:szCs w:val="22"/>
        </w:rPr>
        <w:t xml:space="preserve">. Consequently, we are not obliged to comply with your request. </w:t>
      </w:r>
    </w:p>
    <w:p w14:paraId="4EAAF3DA" w14:textId="77777777" w:rsidR="00365822" w:rsidRDefault="00365822" w:rsidP="00164F28">
      <w:pPr>
        <w:rPr>
          <w:rFonts w:cs="Arial"/>
          <w:szCs w:val="22"/>
        </w:rPr>
      </w:pPr>
    </w:p>
    <w:p w14:paraId="0F59E31E" w14:textId="77777777" w:rsidR="00F66387" w:rsidRDefault="00F66387" w:rsidP="00164F28">
      <w:pPr>
        <w:rPr>
          <w:rFonts w:cs="Arial"/>
          <w:szCs w:val="22"/>
        </w:rPr>
      </w:pPr>
      <w:r w:rsidRPr="009C10EC">
        <w:rPr>
          <w:rFonts w:cs="Arial"/>
          <w:szCs w:val="22"/>
        </w:rPr>
        <w:t xml:space="preserve">Although we cannot answer your request at the moment, </w:t>
      </w:r>
      <w:r>
        <w:rPr>
          <w:rFonts w:cs="Arial"/>
          <w:szCs w:val="22"/>
        </w:rPr>
        <w:t xml:space="preserve">we may be able to answer </w:t>
      </w:r>
      <w:r w:rsidRPr="005945D3">
        <w:rPr>
          <w:rFonts w:cs="Arial"/>
          <w:szCs w:val="22"/>
        </w:rPr>
        <w:t xml:space="preserve">a refined request within the cost limit. You may wish to consider, for example, </w:t>
      </w:r>
      <w:r w:rsidR="00365822" w:rsidRPr="00062394">
        <w:rPr>
          <w:rFonts w:cs="Arial"/>
          <w:szCs w:val="22"/>
        </w:rPr>
        <w:t>specifying a period of time</w:t>
      </w:r>
      <w:r w:rsidR="005751A8">
        <w:rPr>
          <w:rFonts w:cs="Arial"/>
          <w:szCs w:val="22"/>
        </w:rPr>
        <w:t xml:space="preserve"> or narrowing the scope of your request</w:t>
      </w:r>
      <w:r w:rsidR="00365822" w:rsidRPr="00062394">
        <w:rPr>
          <w:rFonts w:cs="Arial"/>
          <w:szCs w:val="22"/>
        </w:rPr>
        <w:t>.</w:t>
      </w:r>
      <w:r w:rsidR="00365822">
        <w:rPr>
          <w:rFonts w:cs="Arial"/>
          <w:szCs w:val="22"/>
        </w:rPr>
        <w:t xml:space="preserve"> P</w:t>
      </w:r>
      <w:r>
        <w:rPr>
          <w:rFonts w:cs="Arial"/>
          <w:color w:val="000000"/>
          <w:szCs w:val="22"/>
        </w:rPr>
        <w:t>lease be aware that we cannot guarantee at this stage that a refined request will fall within the FOIA cost limit, or that other exemptions will not apply.</w:t>
      </w:r>
    </w:p>
    <w:p w14:paraId="066A9F1D" w14:textId="77777777" w:rsidR="00F66387" w:rsidRPr="007B385F" w:rsidRDefault="00F66387" w:rsidP="00164F28">
      <w:pPr>
        <w:rPr>
          <w:rFonts w:cs="Arial"/>
          <w:szCs w:val="22"/>
        </w:rPr>
      </w:pPr>
    </w:p>
    <w:p w14:paraId="4366CB44" w14:textId="77777777" w:rsidR="00F66387" w:rsidRPr="001D33FC" w:rsidRDefault="00F66387" w:rsidP="00164F28">
      <w:pPr>
        <w:rPr>
          <w:rFonts w:cs="Arial"/>
          <w:color w:val="0000FF"/>
          <w:szCs w:val="22"/>
          <w:u w:val="single"/>
        </w:rPr>
      </w:pPr>
      <w:r w:rsidRPr="007B385F">
        <w:rPr>
          <w:rFonts w:cs="Arial"/>
          <w:szCs w:val="22"/>
        </w:rPr>
        <w:t>For guidance on how to structure successful requests please refer to th</w:t>
      </w:r>
      <w:r>
        <w:rPr>
          <w:rFonts w:cs="Arial"/>
          <w:szCs w:val="22"/>
        </w:rPr>
        <w:t xml:space="preserve">e ICO website on the following link: </w:t>
      </w:r>
      <w:hyperlink r:id="rId12" w:history="1">
        <w:r w:rsidRPr="001D33FC">
          <w:rPr>
            <w:rStyle w:val="Hyperlink"/>
            <w:rFonts w:cs="Arial"/>
            <w:color w:val="0000FF"/>
            <w:szCs w:val="22"/>
            <w:u w:val="single"/>
          </w:rPr>
          <w:t>http://ico.org.uk/for_the_public/official_information</w:t>
        </w:r>
      </w:hyperlink>
    </w:p>
    <w:p w14:paraId="5990BE3A" w14:textId="77777777" w:rsidR="00F66387" w:rsidRDefault="00F66387" w:rsidP="00164F28">
      <w:pPr>
        <w:rPr>
          <w:rFonts w:cs="Arial"/>
          <w:szCs w:val="22"/>
        </w:rPr>
      </w:pPr>
    </w:p>
    <w:p w14:paraId="20DE9EB3" w14:textId="77777777" w:rsidR="00F66387" w:rsidRDefault="00423AC4" w:rsidP="00164F28">
      <w:pPr>
        <w:rPr>
          <w:rFonts w:cs="Arial"/>
          <w:szCs w:val="22"/>
        </w:rPr>
      </w:pPr>
      <w:hyperlink r:id="rId13" w:history="1">
        <w:r w:rsidR="00F66387" w:rsidRPr="0005396F">
          <w:rPr>
            <w:rStyle w:val="Hyperlink"/>
            <w:rFonts w:cs="Arial"/>
            <w:szCs w:val="22"/>
          </w:rPr>
          <w:t>http://www.legislation.gov.uk/uksi/2004/3244/pdfs/uksi_20043244_en.pdf</w:t>
        </w:r>
      </w:hyperlink>
    </w:p>
    <w:p w14:paraId="177AF486" w14:textId="77777777" w:rsidR="00F66387" w:rsidRDefault="00F66387" w:rsidP="00164F28">
      <w:pPr>
        <w:rPr>
          <w:rFonts w:cs="Arial"/>
          <w:szCs w:val="22"/>
        </w:rPr>
      </w:pPr>
    </w:p>
    <w:p w14:paraId="630374B2" w14:textId="77777777" w:rsidR="00F66387" w:rsidRPr="00134A2E" w:rsidRDefault="00F66387" w:rsidP="00164F28">
      <w:pPr>
        <w:rPr>
          <w:rFonts w:cs="Arial"/>
          <w:b/>
          <w:szCs w:val="22"/>
        </w:rPr>
      </w:pPr>
      <w:r w:rsidRPr="00134A2E">
        <w:rPr>
          <w:rFonts w:cs="Arial"/>
          <w:b/>
          <w:szCs w:val="22"/>
        </w:rPr>
        <w:t xml:space="preserve">Appeal Rights </w:t>
      </w:r>
    </w:p>
    <w:p w14:paraId="16A0BD76" w14:textId="77777777" w:rsidR="00F66387" w:rsidRDefault="00F66387" w:rsidP="00164F28">
      <w:pPr>
        <w:rPr>
          <w:szCs w:val="22"/>
        </w:rPr>
      </w:pPr>
    </w:p>
    <w:p w14:paraId="2F9127D1" w14:textId="77777777" w:rsidR="00F66387" w:rsidRDefault="00F66387" w:rsidP="00164F28">
      <w:pPr>
        <w:rPr>
          <w:rFonts w:cs="Arial"/>
          <w:color w:val="000000"/>
        </w:rPr>
      </w:pPr>
      <w:r w:rsidRPr="000A5B42">
        <w:rPr>
          <w:rFonts w:cs="Arial"/>
          <w:color w:val="000000"/>
        </w:rPr>
        <w:t>If you</w:t>
      </w:r>
      <w:r>
        <w:rPr>
          <w:rFonts w:cs="Arial"/>
          <w:color w:val="000000"/>
        </w:rPr>
        <w:t xml:space="preserve"> are not satisfied with this response you have the right to request an internal review by responding in writing to one of the addresses below</w:t>
      </w:r>
      <w:r w:rsidRPr="000A5B42">
        <w:rPr>
          <w:rFonts w:cs="Arial"/>
          <w:color w:val="000000"/>
        </w:rPr>
        <w:t xml:space="preserve"> within two months of the date of this response</w:t>
      </w:r>
      <w:r>
        <w:rPr>
          <w:rFonts w:cs="Arial"/>
          <w:color w:val="000000"/>
        </w:rPr>
        <w:t>.</w:t>
      </w:r>
      <w:r w:rsidRPr="000A5B42">
        <w:rPr>
          <w:rFonts w:cs="Arial"/>
          <w:color w:val="000000"/>
        </w:rPr>
        <w:t xml:space="preserve"> </w:t>
      </w:r>
    </w:p>
    <w:p w14:paraId="6EB14F7F" w14:textId="77777777" w:rsidR="00F66387" w:rsidRDefault="00F66387" w:rsidP="00164F28">
      <w:pPr>
        <w:rPr>
          <w:rFonts w:cs="Arial"/>
        </w:rPr>
      </w:pPr>
    </w:p>
    <w:p w14:paraId="23439B6C" w14:textId="77777777" w:rsidR="00F66387" w:rsidRPr="00F66387" w:rsidRDefault="00423AC4" w:rsidP="00164F28">
      <w:pPr>
        <w:rPr>
          <w:rFonts w:cs="Arial"/>
          <w:color w:val="0000CC"/>
        </w:rPr>
      </w:pPr>
      <w:hyperlink r:id="rId14" w:history="1">
        <w:r w:rsidR="00F66387" w:rsidRPr="00F66387">
          <w:rPr>
            <w:rStyle w:val="Hyperlink"/>
            <w:rFonts w:cs="Arial"/>
            <w:color w:val="0000CC"/>
            <w:u w:val="single"/>
          </w:rPr>
          <w:t>data.access@justice.gsi.gov.uk</w:t>
        </w:r>
      </w:hyperlink>
    </w:p>
    <w:p w14:paraId="73AE4171" w14:textId="77777777" w:rsidR="00F66387" w:rsidRDefault="00F66387" w:rsidP="00164F28">
      <w:pPr>
        <w:rPr>
          <w:rFonts w:cs="Arial"/>
          <w:color w:val="000000"/>
        </w:rPr>
      </w:pPr>
    </w:p>
    <w:p w14:paraId="7F1189A1" w14:textId="77777777" w:rsidR="00F66387" w:rsidRDefault="00F66387" w:rsidP="00164F28">
      <w:pPr>
        <w:rPr>
          <w:rFonts w:cs="Arial"/>
        </w:rPr>
      </w:pPr>
      <w:r>
        <w:rPr>
          <w:rFonts w:cs="Arial"/>
          <w:color w:val="000000"/>
        </w:rPr>
        <w:t xml:space="preserve">Data Access and Compliance Unit, </w:t>
      </w:r>
      <w:r w:rsidRPr="0067585E">
        <w:rPr>
          <w:rFonts w:cs="Arial"/>
          <w:color w:val="000000"/>
        </w:rPr>
        <w:t>Ministry of Justice</w:t>
      </w:r>
      <w:r>
        <w:rPr>
          <w:rFonts w:cs="Arial"/>
          <w:color w:val="000000"/>
        </w:rPr>
        <w:t>,</w:t>
      </w:r>
      <w:r w:rsidRPr="0067585E">
        <w:rPr>
          <w:rFonts w:cs="Arial"/>
          <w:color w:val="000000"/>
        </w:rPr>
        <w:t xml:space="preserve"> 10.38, 102 Petty France, London, SW1H 9AJ</w:t>
      </w:r>
    </w:p>
    <w:p w14:paraId="5ED9CFCF" w14:textId="77777777" w:rsidR="00F66387" w:rsidRPr="00451092" w:rsidRDefault="00F66387" w:rsidP="00164F28">
      <w:pPr>
        <w:rPr>
          <w:rFonts w:cs="Arial"/>
          <w:color w:val="000000"/>
        </w:rPr>
      </w:pPr>
    </w:p>
    <w:p w14:paraId="65062ECF" w14:textId="77777777" w:rsidR="00F66387" w:rsidRPr="00365822" w:rsidRDefault="00F66387" w:rsidP="00164F28">
      <w:pPr>
        <w:rPr>
          <w:rFonts w:cs="Arial"/>
        </w:rPr>
      </w:pPr>
      <w:r w:rsidRPr="00365822">
        <w:rPr>
          <w:rFonts w:cs="Arial"/>
        </w:rPr>
        <w:t>You do have the right to ask the Information Commissioner</w:t>
      </w:r>
      <w:r w:rsidR="002F2893" w:rsidRPr="00365822">
        <w:rPr>
          <w:rFonts w:cs="Arial"/>
        </w:rPr>
        <w:t>’s Office</w:t>
      </w:r>
      <w:r w:rsidRPr="00365822">
        <w:rPr>
          <w:rFonts w:cs="Arial"/>
        </w:rPr>
        <w:t xml:space="preserve"> (ICO) to investigate any aspect of your complaint. However, please note that the ICO is likely to expect internal complaints procedures to have been exhausted before beginning their investigation.</w:t>
      </w:r>
    </w:p>
    <w:p w14:paraId="393EA9A5" w14:textId="77777777" w:rsidR="00F66387" w:rsidRDefault="00F66387" w:rsidP="00164F28">
      <w:pPr>
        <w:rPr>
          <w:szCs w:val="22"/>
        </w:rPr>
      </w:pPr>
    </w:p>
    <w:p w14:paraId="33FEEEBE" w14:textId="77777777" w:rsidR="00164F28" w:rsidRPr="00365822" w:rsidRDefault="00164F28" w:rsidP="00164F28">
      <w:pPr>
        <w:rPr>
          <w:szCs w:val="22"/>
        </w:rPr>
      </w:pPr>
    </w:p>
    <w:p w14:paraId="5619B3A8" w14:textId="77777777" w:rsidR="00F66387" w:rsidRPr="00365822" w:rsidRDefault="00F66387" w:rsidP="00164F28">
      <w:pPr>
        <w:rPr>
          <w:szCs w:val="22"/>
        </w:rPr>
      </w:pPr>
      <w:r w:rsidRPr="00365822">
        <w:rPr>
          <w:szCs w:val="22"/>
        </w:rPr>
        <w:t xml:space="preserve">Yours sincerely </w:t>
      </w:r>
    </w:p>
    <w:p w14:paraId="330E1C8F" w14:textId="77777777" w:rsidR="00F66387" w:rsidRPr="00365822" w:rsidRDefault="00F66387" w:rsidP="00164F28">
      <w:pPr>
        <w:rPr>
          <w:szCs w:val="22"/>
        </w:rPr>
      </w:pPr>
    </w:p>
    <w:p w14:paraId="3F6A5C56" w14:textId="77777777" w:rsidR="00F66387" w:rsidRPr="00365822" w:rsidRDefault="00F66387" w:rsidP="00164F28">
      <w:pPr>
        <w:rPr>
          <w:szCs w:val="22"/>
        </w:rPr>
      </w:pPr>
    </w:p>
    <w:p w14:paraId="6E652688" w14:textId="77777777" w:rsidR="00365822" w:rsidRPr="00365822" w:rsidRDefault="00365822" w:rsidP="00164F28">
      <w:pPr>
        <w:rPr>
          <w:szCs w:val="22"/>
        </w:rPr>
      </w:pPr>
    </w:p>
    <w:p w14:paraId="398420B3" w14:textId="77777777" w:rsidR="00365822" w:rsidRPr="00365822" w:rsidRDefault="00365822" w:rsidP="00164F28">
      <w:pPr>
        <w:rPr>
          <w:szCs w:val="22"/>
        </w:rPr>
      </w:pPr>
      <w:r w:rsidRPr="00365822">
        <w:rPr>
          <w:szCs w:val="22"/>
        </w:rPr>
        <w:t>John Russell</w:t>
      </w:r>
    </w:p>
    <w:p w14:paraId="1CE73F15" w14:textId="77777777" w:rsidR="006E32CA" w:rsidRPr="00365822" w:rsidRDefault="00365822" w:rsidP="00164F28">
      <w:pPr>
        <w:rPr>
          <w:szCs w:val="22"/>
        </w:rPr>
      </w:pPr>
      <w:r>
        <w:rPr>
          <w:szCs w:val="22"/>
        </w:rPr>
        <w:t>International and Legal Servic</w:t>
      </w:r>
      <w:r w:rsidRPr="00365822">
        <w:rPr>
          <w:szCs w:val="22"/>
        </w:rPr>
        <w:t>es Division</w:t>
      </w:r>
    </w:p>
    <w:sectPr w:rsidR="006E32CA" w:rsidRPr="00365822" w:rsidSect="00561341">
      <w:footerReference w:type="default" r:id="rId15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1DB5" w14:textId="77777777" w:rsidR="00B8114B" w:rsidRDefault="00B8114B">
      <w:r>
        <w:separator/>
      </w:r>
    </w:p>
  </w:endnote>
  <w:endnote w:type="continuationSeparator" w:id="0">
    <w:p w14:paraId="253243E4" w14:textId="77777777" w:rsidR="00B8114B" w:rsidRDefault="00B8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E017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AC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B14C" w14:textId="77777777" w:rsidR="00B8114B" w:rsidRDefault="00B8114B">
      <w:r>
        <w:separator/>
      </w:r>
    </w:p>
  </w:footnote>
  <w:footnote w:type="continuationSeparator" w:id="0">
    <w:p w14:paraId="603F75EA" w14:textId="77777777" w:rsidR="00B8114B" w:rsidRDefault="00B8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106C"/>
    <w:rsid w:val="00017054"/>
    <w:rsid w:val="000222E7"/>
    <w:rsid w:val="000222F6"/>
    <w:rsid w:val="00026D9A"/>
    <w:rsid w:val="00032200"/>
    <w:rsid w:val="00037330"/>
    <w:rsid w:val="000512DB"/>
    <w:rsid w:val="00062318"/>
    <w:rsid w:val="00067E1D"/>
    <w:rsid w:val="0007380F"/>
    <w:rsid w:val="0008457A"/>
    <w:rsid w:val="0009138F"/>
    <w:rsid w:val="00092D99"/>
    <w:rsid w:val="0009754B"/>
    <w:rsid w:val="000A3195"/>
    <w:rsid w:val="00106DEE"/>
    <w:rsid w:val="00134A2E"/>
    <w:rsid w:val="00146154"/>
    <w:rsid w:val="001514B7"/>
    <w:rsid w:val="00152F0C"/>
    <w:rsid w:val="00153E76"/>
    <w:rsid w:val="00154D2E"/>
    <w:rsid w:val="00161F4E"/>
    <w:rsid w:val="00164F28"/>
    <w:rsid w:val="0017541D"/>
    <w:rsid w:val="001A3A7E"/>
    <w:rsid w:val="001A47E5"/>
    <w:rsid w:val="001A4EE1"/>
    <w:rsid w:val="001B6B82"/>
    <w:rsid w:val="001B6FB2"/>
    <w:rsid w:val="001C54E1"/>
    <w:rsid w:val="001C779E"/>
    <w:rsid w:val="001E0568"/>
    <w:rsid w:val="001E1665"/>
    <w:rsid w:val="001F33F4"/>
    <w:rsid w:val="00227891"/>
    <w:rsid w:val="00255FC6"/>
    <w:rsid w:val="00273E23"/>
    <w:rsid w:val="00285A9C"/>
    <w:rsid w:val="002B0ECE"/>
    <w:rsid w:val="002C2A6C"/>
    <w:rsid w:val="002C5025"/>
    <w:rsid w:val="002D5314"/>
    <w:rsid w:val="002D7EC0"/>
    <w:rsid w:val="002E39E4"/>
    <w:rsid w:val="002F24C7"/>
    <w:rsid w:val="002F2893"/>
    <w:rsid w:val="002F50F6"/>
    <w:rsid w:val="002F6553"/>
    <w:rsid w:val="003011BD"/>
    <w:rsid w:val="00303661"/>
    <w:rsid w:val="0030433E"/>
    <w:rsid w:val="00306FB9"/>
    <w:rsid w:val="003117A2"/>
    <w:rsid w:val="0031213B"/>
    <w:rsid w:val="00323067"/>
    <w:rsid w:val="003309E3"/>
    <w:rsid w:val="003366B3"/>
    <w:rsid w:val="00365822"/>
    <w:rsid w:val="00375DDC"/>
    <w:rsid w:val="00376A97"/>
    <w:rsid w:val="00377D6F"/>
    <w:rsid w:val="0038642F"/>
    <w:rsid w:val="003A633E"/>
    <w:rsid w:val="003B13CA"/>
    <w:rsid w:val="003E2480"/>
    <w:rsid w:val="003E3E27"/>
    <w:rsid w:val="003F13BF"/>
    <w:rsid w:val="00401CAB"/>
    <w:rsid w:val="00423AC4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464F"/>
    <w:rsid w:val="00524313"/>
    <w:rsid w:val="00535B60"/>
    <w:rsid w:val="005361B4"/>
    <w:rsid w:val="00561341"/>
    <w:rsid w:val="0056296A"/>
    <w:rsid w:val="00566964"/>
    <w:rsid w:val="005751A8"/>
    <w:rsid w:val="005765D4"/>
    <w:rsid w:val="005774F0"/>
    <w:rsid w:val="0059501B"/>
    <w:rsid w:val="005A196C"/>
    <w:rsid w:val="005A1FB5"/>
    <w:rsid w:val="005B1E5F"/>
    <w:rsid w:val="005B28FC"/>
    <w:rsid w:val="005C1749"/>
    <w:rsid w:val="005C226C"/>
    <w:rsid w:val="005D21E1"/>
    <w:rsid w:val="005E17C7"/>
    <w:rsid w:val="005F3FAC"/>
    <w:rsid w:val="006045AB"/>
    <w:rsid w:val="00640589"/>
    <w:rsid w:val="00644B57"/>
    <w:rsid w:val="00652228"/>
    <w:rsid w:val="006647E4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B122D"/>
    <w:rsid w:val="006C72DE"/>
    <w:rsid w:val="006E32CA"/>
    <w:rsid w:val="006F32D9"/>
    <w:rsid w:val="006F41B2"/>
    <w:rsid w:val="00733401"/>
    <w:rsid w:val="0074259E"/>
    <w:rsid w:val="0075513B"/>
    <w:rsid w:val="00757567"/>
    <w:rsid w:val="00777BEC"/>
    <w:rsid w:val="007A3DF8"/>
    <w:rsid w:val="007B7C57"/>
    <w:rsid w:val="007C5F7B"/>
    <w:rsid w:val="007C771A"/>
    <w:rsid w:val="007D4371"/>
    <w:rsid w:val="007D4761"/>
    <w:rsid w:val="007D5ED2"/>
    <w:rsid w:val="007E514F"/>
    <w:rsid w:val="007F4AEE"/>
    <w:rsid w:val="00801B78"/>
    <w:rsid w:val="00805323"/>
    <w:rsid w:val="00831B94"/>
    <w:rsid w:val="00832C18"/>
    <w:rsid w:val="00837E19"/>
    <w:rsid w:val="00841394"/>
    <w:rsid w:val="00844B67"/>
    <w:rsid w:val="00844D94"/>
    <w:rsid w:val="008565E0"/>
    <w:rsid w:val="00880411"/>
    <w:rsid w:val="00882334"/>
    <w:rsid w:val="00892055"/>
    <w:rsid w:val="008970E9"/>
    <w:rsid w:val="008B1237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06F0B"/>
    <w:rsid w:val="00A173AB"/>
    <w:rsid w:val="00A20BCD"/>
    <w:rsid w:val="00A349B1"/>
    <w:rsid w:val="00A40D87"/>
    <w:rsid w:val="00A459D4"/>
    <w:rsid w:val="00A4792D"/>
    <w:rsid w:val="00A76AFC"/>
    <w:rsid w:val="00A809DF"/>
    <w:rsid w:val="00AD7505"/>
    <w:rsid w:val="00AE7402"/>
    <w:rsid w:val="00AF2FD9"/>
    <w:rsid w:val="00B00CCA"/>
    <w:rsid w:val="00B01B28"/>
    <w:rsid w:val="00B47082"/>
    <w:rsid w:val="00B633E3"/>
    <w:rsid w:val="00B8050D"/>
    <w:rsid w:val="00B8114B"/>
    <w:rsid w:val="00B81EF9"/>
    <w:rsid w:val="00B9009F"/>
    <w:rsid w:val="00B95043"/>
    <w:rsid w:val="00BB4B4B"/>
    <w:rsid w:val="00BE1F06"/>
    <w:rsid w:val="00C338C8"/>
    <w:rsid w:val="00C56E27"/>
    <w:rsid w:val="00C66BE0"/>
    <w:rsid w:val="00C72245"/>
    <w:rsid w:val="00CB54AB"/>
    <w:rsid w:val="00CB65BF"/>
    <w:rsid w:val="00CC0B65"/>
    <w:rsid w:val="00CC54F9"/>
    <w:rsid w:val="00CE1BFE"/>
    <w:rsid w:val="00CF03AD"/>
    <w:rsid w:val="00CF0E52"/>
    <w:rsid w:val="00D010B0"/>
    <w:rsid w:val="00D04F64"/>
    <w:rsid w:val="00D11B61"/>
    <w:rsid w:val="00D14BA9"/>
    <w:rsid w:val="00D17E97"/>
    <w:rsid w:val="00D25431"/>
    <w:rsid w:val="00D34F07"/>
    <w:rsid w:val="00D354B2"/>
    <w:rsid w:val="00D35968"/>
    <w:rsid w:val="00D62050"/>
    <w:rsid w:val="00D64C3E"/>
    <w:rsid w:val="00D66074"/>
    <w:rsid w:val="00D908A9"/>
    <w:rsid w:val="00DD4695"/>
    <w:rsid w:val="00DD5704"/>
    <w:rsid w:val="00DD6AA4"/>
    <w:rsid w:val="00DE65A5"/>
    <w:rsid w:val="00DE71AB"/>
    <w:rsid w:val="00DF0267"/>
    <w:rsid w:val="00E07BB4"/>
    <w:rsid w:val="00E51801"/>
    <w:rsid w:val="00E53522"/>
    <w:rsid w:val="00E803A5"/>
    <w:rsid w:val="00E910E7"/>
    <w:rsid w:val="00E92C99"/>
    <w:rsid w:val="00E97D1E"/>
    <w:rsid w:val="00EA1E9A"/>
    <w:rsid w:val="00EB050F"/>
    <w:rsid w:val="00EB72DE"/>
    <w:rsid w:val="00ED3B30"/>
    <w:rsid w:val="00ED782D"/>
    <w:rsid w:val="00EE2AA6"/>
    <w:rsid w:val="00F012C4"/>
    <w:rsid w:val="00F062EF"/>
    <w:rsid w:val="00F24423"/>
    <w:rsid w:val="00F61AFC"/>
    <w:rsid w:val="00F66387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3826F3"/>
  <w15:chartTrackingRefBased/>
  <w15:docId w15:val="{3413A430-ECBD-486C-88DA-7A28779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link w:val="CommentTextChar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2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rsid w:val="00B633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633E3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633E3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rsid w:val="00B633E3"/>
    <w:rPr>
      <w:rFonts w:ascii="Arial" w:hAnsi="Arial"/>
      <w:b/>
      <w:bCs/>
      <w:sz w:val="22"/>
    </w:rPr>
  </w:style>
  <w:style w:type="character" w:customStyle="1" w:styleId="page-heading--secondary1">
    <w:name w:val="page-heading--secondary1"/>
    <w:rsid w:val="008B1237"/>
    <w:rPr>
      <w:rFonts w:ascii="Arial" w:hAnsi="Arial" w:cs="Arial" w:hint="default"/>
      <w:b w:val="0"/>
      <w:bCs w:val="0"/>
      <w:caps w:val="0"/>
      <w:color w:val="6F777B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gov.uk/uksi/2004/3244/pdfs/uksi_20043244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o.org.uk/for_the_public/official_inform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si/2004/3244/pdfs/uksi_20043244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ta.access@justice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quest-429954-d8313a6b@whatdotheyknow.com" TargetMode="External"/><Relationship Id="rId14" Type="http://schemas.openxmlformats.org/officeDocument/2006/relationships/hyperlink" Target="mailto:data.access@justice.gsi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63DD-DA58-4DE5-9DFA-D8F7928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 Hon Michael Gove MP letterhead</vt:lpstr>
    </vt:vector>
  </TitlesOfParts>
  <Manager>Ministry of Justice</Manager>
  <Company>Ministry of Justice</Company>
  <LinksUpToDate>false</LinksUpToDate>
  <CharactersWithSpaces>4023</CharactersWithSpaces>
  <SharedDoc>false</SharedDoc>
  <HLinks>
    <vt:vector size="36" baseType="variant">
      <vt:variant>
        <vt:i4>5636139</vt:i4>
      </vt:variant>
      <vt:variant>
        <vt:i4>15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5111881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http://www.legislation.gov.uk/uksi/2004/3244/pdfs/uksi_20043244_en.pdf</vt:lpwstr>
      </vt:variant>
      <vt:variant>
        <vt:lpwstr/>
      </vt:variant>
      <vt:variant>
        <vt:i4>2162781</vt:i4>
      </vt:variant>
      <vt:variant>
        <vt:i4>9</vt:i4>
      </vt:variant>
      <vt:variant>
        <vt:i4>0</vt:i4>
      </vt:variant>
      <vt:variant>
        <vt:i4>5</vt:i4>
      </vt:variant>
      <vt:variant>
        <vt:lpwstr>http://ico.org.uk/for_the_public/official_information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http://www.legislation.gov.uk/uksi/2004/3244/pdfs/uksi_20043244_en.pdf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mailto:request-429954-d8313a6b@whatdotheyknow.com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 Hon Michael Gove MP letterhead</dc:title>
  <dc:subject>Ministry of Justice letterhead</dc:subject>
  <dc:creator>PBISSEMBA</dc:creator>
  <cp:keywords>Ministry of Justice, MoJ, letterhead,</cp:keywords>
  <dc:description/>
  <cp:lastModifiedBy>Russell, John (Justice)</cp:lastModifiedBy>
  <cp:revision>2</cp:revision>
  <cp:lastPrinted>2015-07-06T10:35:00Z</cp:lastPrinted>
  <dcterms:created xsi:type="dcterms:W3CDTF">2017-10-04T08:32:00Z</dcterms:created>
  <dcterms:modified xsi:type="dcterms:W3CDTF">2017-10-04T08:32:00Z</dcterms:modified>
  <cp:category>letterhead</cp:category>
</cp:coreProperties>
</file>