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B0" w:rsidRPr="009A570F" w:rsidRDefault="008216B0"/>
    <w:p w:rsidR="009A570F" w:rsidRPr="009A570F" w:rsidRDefault="009A570F"/>
    <w:p w:rsidR="009A570F" w:rsidRPr="009A570F" w:rsidRDefault="009A570F" w:rsidP="009A570F">
      <w:pPr>
        <w:widowControl w:val="0"/>
        <w:autoSpaceDE w:val="0"/>
        <w:autoSpaceDN w:val="0"/>
        <w:adjustRightInd w:val="0"/>
        <w:spacing w:after="240"/>
        <w:rPr>
          <w:rFonts w:ascii="Arial" w:hAnsi="Arial" w:cs="Arial"/>
          <w:b/>
          <w:lang w:val="en-US"/>
        </w:rPr>
      </w:pPr>
      <w:r>
        <w:rPr>
          <w:rFonts w:ascii="Arial" w:hAnsi="Arial" w:cs="Arial"/>
          <w:b/>
          <w:color w:val="1A1718"/>
          <w:lang w:val="en-US"/>
        </w:rPr>
        <w:t xml:space="preserve">(Greater) </w:t>
      </w:r>
      <w:r w:rsidRPr="009A570F">
        <w:rPr>
          <w:rFonts w:ascii="Arial" w:hAnsi="Arial" w:cs="Arial"/>
          <w:b/>
          <w:color w:val="1A1718"/>
          <w:lang w:val="en-US"/>
        </w:rPr>
        <w:t xml:space="preserve">Thetford Development Partnership Board </w:t>
      </w:r>
    </w:p>
    <w:p w:rsidR="009A570F" w:rsidRPr="009A570F" w:rsidRDefault="009A570F" w:rsidP="009A570F">
      <w:pPr>
        <w:widowControl w:val="0"/>
        <w:autoSpaceDE w:val="0"/>
        <w:autoSpaceDN w:val="0"/>
        <w:adjustRightInd w:val="0"/>
        <w:spacing w:after="240"/>
        <w:rPr>
          <w:rFonts w:ascii="Times" w:hAnsi="Times" w:cs="Times"/>
          <w:lang w:val="en-US"/>
        </w:rPr>
      </w:pPr>
      <w:r w:rsidRPr="009A570F">
        <w:rPr>
          <w:rFonts w:ascii="Arial" w:hAnsi="Arial" w:cs="Arial"/>
          <w:color w:val="1A1718"/>
          <w:lang w:val="en-US"/>
        </w:rPr>
        <w:t>The Partnership Board provides strategic direction with recommendations for decision making to respective organisations as appropriate for the overall regeneration activities</w:t>
      </w:r>
      <w:r>
        <w:rPr>
          <w:rFonts w:ascii="Arial" w:hAnsi="Arial" w:cs="Arial"/>
          <w:color w:val="1A1718"/>
          <w:lang w:val="en-US"/>
        </w:rPr>
        <w:t>.</w:t>
      </w:r>
    </w:p>
    <w:p w:rsidR="009A570F" w:rsidRPr="009A570F" w:rsidRDefault="009A570F" w:rsidP="009A570F">
      <w:pPr>
        <w:widowControl w:val="0"/>
        <w:autoSpaceDE w:val="0"/>
        <w:autoSpaceDN w:val="0"/>
        <w:adjustRightInd w:val="0"/>
        <w:spacing w:after="240"/>
        <w:rPr>
          <w:rFonts w:ascii="Arial" w:hAnsi="Arial" w:cs="Arial"/>
          <w:b/>
          <w:lang w:val="en-US"/>
        </w:rPr>
      </w:pPr>
      <w:r w:rsidRPr="009A570F">
        <w:rPr>
          <w:rFonts w:ascii="Arial" w:hAnsi="Arial" w:cs="Arial"/>
          <w:b/>
          <w:color w:val="1A1718"/>
          <w:lang w:val="en-US"/>
        </w:rPr>
        <w:t xml:space="preserve">A. Appointment of the independent Chair </w:t>
      </w:r>
    </w:p>
    <w:p w:rsidR="009A570F" w:rsidRPr="009A570F" w:rsidRDefault="009A570F" w:rsidP="009A570F">
      <w:pPr>
        <w:widowControl w:val="0"/>
        <w:autoSpaceDE w:val="0"/>
        <w:autoSpaceDN w:val="0"/>
        <w:adjustRightInd w:val="0"/>
        <w:spacing w:after="240"/>
        <w:rPr>
          <w:rFonts w:ascii="Times" w:hAnsi="Times" w:cs="Times"/>
          <w:lang w:val="en-US"/>
        </w:rPr>
      </w:pPr>
      <w:r w:rsidRPr="009A570F">
        <w:rPr>
          <w:rFonts w:ascii="Arial" w:hAnsi="Arial" w:cs="Arial"/>
          <w:color w:val="1A1718"/>
          <w:lang w:val="en-US"/>
        </w:rPr>
        <w:t>Breckland Council will invite/advertise for an independen</w:t>
      </w:r>
      <w:r>
        <w:rPr>
          <w:rFonts w:ascii="Arial" w:hAnsi="Arial" w:cs="Arial"/>
          <w:color w:val="1A1718"/>
          <w:lang w:val="en-US"/>
        </w:rPr>
        <w:t xml:space="preserve">t Chair of the </w:t>
      </w:r>
      <w:r w:rsidRPr="009A570F">
        <w:rPr>
          <w:rFonts w:ascii="Arial" w:hAnsi="Arial" w:cs="Arial"/>
          <w:color w:val="1A1718"/>
          <w:lang w:val="en-US"/>
        </w:rPr>
        <w:t>Partnership Board. The short-listing, interviews and appointment will be made</w:t>
      </w:r>
      <w:r>
        <w:rPr>
          <w:rFonts w:ascii="Arial" w:hAnsi="Arial" w:cs="Arial"/>
          <w:color w:val="1A1718"/>
          <w:lang w:val="en-US"/>
        </w:rPr>
        <w:t xml:space="preserve"> jointly by </w:t>
      </w:r>
      <w:r w:rsidRPr="009A570F">
        <w:rPr>
          <w:rFonts w:ascii="Arial" w:hAnsi="Arial" w:cs="Arial"/>
          <w:color w:val="1A1718"/>
          <w:lang w:val="en-US"/>
        </w:rPr>
        <w:t>Julie Kenneal</w:t>
      </w:r>
      <w:r>
        <w:rPr>
          <w:rFonts w:ascii="Arial" w:hAnsi="Arial" w:cs="Arial"/>
          <w:color w:val="1A1718"/>
          <w:lang w:val="en-US"/>
        </w:rPr>
        <w:t xml:space="preserve">y, with a representative </w:t>
      </w:r>
      <w:r w:rsidRPr="009A570F">
        <w:rPr>
          <w:rFonts w:ascii="Arial" w:hAnsi="Arial" w:cs="Arial"/>
          <w:color w:val="1A1718"/>
          <w:lang w:val="en-US"/>
        </w:rPr>
        <w:t xml:space="preserve">from the Partnership </w:t>
      </w:r>
    </w:p>
    <w:p w:rsidR="009A570F" w:rsidRPr="009A570F" w:rsidRDefault="009A570F" w:rsidP="009A570F">
      <w:pPr>
        <w:widowControl w:val="0"/>
        <w:autoSpaceDE w:val="0"/>
        <w:autoSpaceDN w:val="0"/>
        <w:adjustRightInd w:val="0"/>
        <w:spacing w:after="240"/>
        <w:rPr>
          <w:rFonts w:ascii="Times" w:hAnsi="Times" w:cs="Times"/>
          <w:lang w:val="en-US"/>
        </w:rPr>
      </w:pPr>
      <w:r w:rsidRPr="009A570F">
        <w:rPr>
          <w:rFonts w:ascii="Arial" w:hAnsi="Arial" w:cs="Arial"/>
          <w:color w:val="1A1718"/>
          <w:lang w:val="en-US"/>
        </w:rPr>
        <w:t>At the first available meeting of the Partnership Board the Chair will be appointed and elected. The Chair will serve for a minimum of 2 years if possible to ensure continuity for the long-term growth programme</w:t>
      </w:r>
      <w:r>
        <w:rPr>
          <w:rFonts w:ascii="Arial" w:hAnsi="Arial" w:cs="Arial"/>
          <w:color w:val="1A1718"/>
          <w:lang w:val="en-US"/>
        </w:rPr>
        <w:t xml:space="preserve">.  </w:t>
      </w:r>
      <w:r w:rsidRPr="009A570F">
        <w:rPr>
          <w:rFonts w:ascii="Arial" w:hAnsi="Arial" w:cs="Arial"/>
          <w:color w:val="1A1718"/>
          <w:lang w:val="en-US"/>
        </w:rPr>
        <w:t xml:space="preserve">If the Chair resigns from the office a new appointment will be made following the same procedure </w:t>
      </w:r>
    </w:p>
    <w:p w:rsidR="009A570F" w:rsidRPr="009A570F" w:rsidRDefault="009A570F" w:rsidP="009A570F">
      <w:pPr>
        <w:widowControl w:val="0"/>
        <w:autoSpaceDE w:val="0"/>
        <w:autoSpaceDN w:val="0"/>
        <w:adjustRightInd w:val="0"/>
        <w:spacing w:after="240"/>
        <w:rPr>
          <w:rFonts w:ascii="Arial" w:hAnsi="Arial" w:cs="Arial"/>
          <w:b/>
          <w:lang w:val="en-US"/>
        </w:rPr>
      </w:pPr>
      <w:r w:rsidRPr="009A570F">
        <w:rPr>
          <w:rFonts w:ascii="Arial" w:hAnsi="Arial" w:cs="Arial"/>
          <w:b/>
          <w:color w:val="1A1718"/>
          <w:lang w:val="en-US"/>
        </w:rPr>
        <w:t xml:space="preserve">B. Role of the independent Chair </w:t>
      </w:r>
    </w:p>
    <w:p w:rsidR="009A570F" w:rsidRPr="009A570F" w:rsidRDefault="009A570F" w:rsidP="009A570F">
      <w:pPr>
        <w:widowControl w:val="0"/>
        <w:autoSpaceDE w:val="0"/>
        <w:autoSpaceDN w:val="0"/>
        <w:adjustRightInd w:val="0"/>
        <w:spacing w:after="240"/>
        <w:rPr>
          <w:rFonts w:ascii="Times" w:hAnsi="Times" w:cs="Times"/>
          <w:lang w:val="en-US"/>
        </w:rPr>
      </w:pPr>
      <w:r w:rsidRPr="009A570F">
        <w:rPr>
          <w:rFonts w:ascii="Arial" w:hAnsi="Arial" w:cs="Arial"/>
          <w:color w:val="1A1718"/>
          <w:lang w:val="en-US"/>
        </w:rPr>
        <w:t>These principles set out the core elements of how the Partnership Board should function and the role of the Chair. The Chair can develop and agree supplementary working practices once appointed, provided they demonstr</w:t>
      </w:r>
      <w:r>
        <w:rPr>
          <w:rFonts w:ascii="Arial" w:hAnsi="Arial" w:cs="Arial"/>
          <w:color w:val="1A1718"/>
          <w:lang w:val="en-US"/>
        </w:rPr>
        <w:t>ate improvements, to be agreed by</w:t>
      </w:r>
      <w:r w:rsidRPr="009A570F">
        <w:rPr>
          <w:rFonts w:ascii="Arial" w:hAnsi="Arial" w:cs="Arial"/>
          <w:color w:val="1A1718"/>
          <w:lang w:val="en-US"/>
        </w:rPr>
        <w:t xml:space="preserve"> the Partnership Board </w:t>
      </w:r>
    </w:p>
    <w:p w:rsidR="009A570F" w:rsidRPr="009A570F" w:rsidRDefault="009A570F" w:rsidP="009A570F">
      <w:pPr>
        <w:widowControl w:val="0"/>
        <w:autoSpaceDE w:val="0"/>
        <w:autoSpaceDN w:val="0"/>
        <w:adjustRightInd w:val="0"/>
        <w:spacing w:after="240"/>
        <w:rPr>
          <w:rFonts w:ascii="Arial" w:hAnsi="Arial" w:cs="Arial"/>
          <w:b/>
          <w:lang w:val="en-US"/>
        </w:rPr>
      </w:pPr>
      <w:r w:rsidRPr="009A570F">
        <w:rPr>
          <w:rFonts w:ascii="Arial" w:hAnsi="Arial" w:cs="Arial"/>
          <w:b/>
          <w:color w:val="1A1718"/>
          <w:lang w:val="en-US"/>
        </w:rPr>
        <w:t>Principles for t</w:t>
      </w:r>
      <w:r>
        <w:rPr>
          <w:rFonts w:ascii="Arial" w:hAnsi="Arial" w:cs="Arial"/>
          <w:b/>
          <w:color w:val="1A1718"/>
          <w:lang w:val="en-US"/>
        </w:rPr>
        <w:t>he Chair of the</w:t>
      </w:r>
      <w:r w:rsidRPr="009A570F">
        <w:rPr>
          <w:rFonts w:ascii="Arial" w:hAnsi="Arial" w:cs="Arial"/>
          <w:b/>
          <w:color w:val="1A1718"/>
          <w:lang w:val="en-US"/>
        </w:rPr>
        <w:t xml:space="preserve"> Partnership Board </w:t>
      </w:r>
    </w:p>
    <w:p w:rsidR="009A570F" w:rsidRPr="009A570F" w:rsidRDefault="009A570F" w:rsidP="009A570F">
      <w:pPr>
        <w:widowControl w:val="0"/>
        <w:numPr>
          <w:ilvl w:val="0"/>
          <w:numId w:val="1"/>
        </w:numPr>
        <w:tabs>
          <w:tab w:val="left" w:pos="220"/>
          <w:tab w:val="left" w:pos="720"/>
        </w:tabs>
        <w:autoSpaceDE w:val="0"/>
        <w:autoSpaceDN w:val="0"/>
        <w:adjustRightInd w:val="0"/>
        <w:spacing w:after="293"/>
        <w:ind w:hanging="720"/>
        <w:rPr>
          <w:rFonts w:ascii="Arial" w:hAnsi="Arial" w:cs="Arial"/>
          <w:color w:val="1A1718"/>
          <w:lang w:val="en-US"/>
        </w:rPr>
      </w:pPr>
      <w:r w:rsidRPr="009A570F">
        <w:rPr>
          <w:rFonts w:ascii="Arial" w:hAnsi="Arial" w:cs="Arial"/>
          <w:color w:val="1A1718"/>
          <w:lang w:val="en-US"/>
        </w:rPr>
        <w:t xml:space="preserve">To proactively use this forum to provide a strategic overview of, and clarity on the demands and impacts </w:t>
      </w:r>
      <w:r>
        <w:rPr>
          <w:rFonts w:ascii="Arial" w:hAnsi="Arial" w:cs="Arial"/>
          <w:color w:val="1A1718"/>
          <w:lang w:val="en-US"/>
        </w:rPr>
        <w:t>of sustainable growth in the Greater</w:t>
      </w:r>
      <w:r w:rsidR="00AB681E">
        <w:rPr>
          <w:rFonts w:ascii="Arial" w:hAnsi="Arial" w:cs="Arial"/>
          <w:color w:val="1A1718"/>
          <w:lang w:val="en-US"/>
        </w:rPr>
        <w:t xml:space="preserve"> </w:t>
      </w:r>
      <w:bookmarkStart w:id="0" w:name="_GoBack"/>
      <w:bookmarkEnd w:id="0"/>
      <w:r w:rsidRPr="009A570F">
        <w:rPr>
          <w:rFonts w:ascii="Arial" w:hAnsi="Arial" w:cs="Arial"/>
          <w:color w:val="1A1718"/>
          <w:lang w:val="en-US"/>
        </w:rPr>
        <w:t>Thetford area.  </w:t>
      </w:r>
    </w:p>
    <w:p w:rsidR="009A570F" w:rsidRPr="009A570F" w:rsidRDefault="009A570F" w:rsidP="009A570F">
      <w:pPr>
        <w:widowControl w:val="0"/>
        <w:numPr>
          <w:ilvl w:val="0"/>
          <w:numId w:val="1"/>
        </w:numPr>
        <w:tabs>
          <w:tab w:val="left" w:pos="220"/>
          <w:tab w:val="left" w:pos="720"/>
        </w:tabs>
        <w:autoSpaceDE w:val="0"/>
        <w:autoSpaceDN w:val="0"/>
        <w:adjustRightInd w:val="0"/>
        <w:spacing w:after="293"/>
        <w:ind w:hanging="720"/>
        <w:rPr>
          <w:rFonts w:ascii="Arial" w:hAnsi="Arial" w:cs="Arial"/>
          <w:color w:val="1A1718"/>
          <w:lang w:val="en-US"/>
        </w:rPr>
      </w:pPr>
      <w:r w:rsidRPr="009A570F">
        <w:rPr>
          <w:rFonts w:ascii="Arial" w:hAnsi="Arial" w:cs="Arial"/>
          <w:color w:val="1A1718"/>
          <w:lang w:val="en-US"/>
        </w:rPr>
        <w:t>To provide an independent link between the Partnership Board and Breckland District Council, key stakeholders and statutory bodies.  </w:t>
      </w:r>
    </w:p>
    <w:p w:rsidR="009A570F" w:rsidRPr="009A570F" w:rsidRDefault="009A570F" w:rsidP="009A570F">
      <w:pPr>
        <w:widowControl w:val="0"/>
        <w:numPr>
          <w:ilvl w:val="0"/>
          <w:numId w:val="1"/>
        </w:numPr>
        <w:tabs>
          <w:tab w:val="left" w:pos="220"/>
          <w:tab w:val="left" w:pos="720"/>
        </w:tabs>
        <w:autoSpaceDE w:val="0"/>
        <w:autoSpaceDN w:val="0"/>
        <w:adjustRightInd w:val="0"/>
        <w:spacing w:after="293"/>
        <w:ind w:hanging="720"/>
        <w:rPr>
          <w:rFonts w:ascii="Arial" w:hAnsi="Arial" w:cs="Arial"/>
          <w:color w:val="1A1718"/>
          <w:lang w:val="en-US"/>
        </w:rPr>
      </w:pPr>
      <w:r w:rsidRPr="009A570F">
        <w:rPr>
          <w:rFonts w:ascii="Arial" w:hAnsi="Arial" w:cs="Arial"/>
          <w:color w:val="1A1718"/>
          <w:lang w:val="en-US"/>
        </w:rPr>
        <w:t>To steer the Partnership Board promoting the vision for Greater Thetford in accordance with the Place-based Strategy.  </w:t>
      </w:r>
    </w:p>
    <w:p w:rsidR="009A570F" w:rsidRPr="009A570F" w:rsidRDefault="009A570F" w:rsidP="009A570F">
      <w:pPr>
        <w:widowControl w:val="0"/>
        <w:numPr>
          <w:ilvl w:val="0"/>
          <w:numId w:val="1"/>
        </w:numPr>
        <w:tabs>
          <w:tab w:val="left" w:pos="220"/>
          <w:tab w:val="left" w:pos="720"/>
        </w:tabs>
        <w:autoSpaceDE w:val="0"/>
        <w:autoSpaceDN w:val="0"/>
        <w:adjustRightInd w:val="0"/>
        <w:spacing w:after="293"/>
        <w:ind w:hanging="720"/>
        <w:rPr>
          <w:rFonts w:ascii="Arial" w:hAnsi="Arial" w:cs="Arial"/>
          <w:color w:val="1A1718"/>
          <w:lang w:val="en-US"/>
        </w:rPr>
      </w:pPr>
      <w:r w:rsidRPr="009A570F">
        <w:rPr>
          <w:rFonts w:ascii="Arial" w:hAnsi="Arial" w:cs="Arial"/>
          <w:color w:val="1A1718"/>
          <w:lang w:val="en-US"/>
        </w:rPr>
        <w:t xml:space="preserve">To ensure that the progress on the delivery of the programme </w:t>
      </w:r>
      <w:r>
        <w:rPr>
          <w:rFonts w:ascii="Arial" w:hAnsi="Arial" w:cs="Arial"/>
          <w:color w:val="1A1718"/>
          <w:lang w:val="en-US"/>
        </w:rPr>
        <w:t>and any sub-groups</w:t>
      </w:r>
      <w:r w:rsidRPr="009A570F">
        <w:rPr>
          <w:rFonts w:ascii="Arial" w:hAnsi="Arial" w:cs="Arial"/>
          <w:color w:val="1A1718"/>
          <w:lang w:val="en-US"/>
        </w:rPr>
        <w:t xml:space="preserve"> is reported to the Partnership Board  </w:t>
      </w:r>
    </w:p>
    <w:p w:rsidR="009A570F" w:rsidRPr="009A570F" w:rsidRDefault="009A570F" w:rsidP="009A570F">
      <w:pPr>
        <w:widowControl w:val="0"/>
        <w:numPr>
          <w:ilvl w:val="0"/>
          <w:numId w:val="1"/>
        </w:numPr>
        <w:tabs>
          <w:tab w:val="left" w:pos="220"/>
          <w:tab w:val="left" w:pos="720"/>
        </w:tabs>
        <w:autoSpaceDE w:val="0"/>
        <w:autoSpaceDN w:val="0"/>
        <w:adjustRightInd w:val="0"/>
        <w:spacing w:after="293"/>
        <w:ind w:hanging="720"/>
        <w:rPr>
          <w:rFonts w:ascii="Arial" w:hAnsi="Arial" w:cs="Arial"/>
          <w:color w:val="1A1718"/>
          <w:lang w:val="en-US"/>
        </w:rPr>
      </w:pPr>
      <w:r w:rsidRPr="009A570F">
        <w:rPr>
          <w:rFonts w:ascii="Arial" w:hAnsi="Arial" w:cs="Arial"/>
          <w:color w:val="1A1718"/>
          <w:lang w:val="en-US"/>
        </w:rPr>
        <w:t>To act as a champion of joined up service delivery - co-coordinating and liaising with organisations represented on the Partnership Boa</w:t>
      </w:r>
      <w:r>
        <w:rPr>
          <w:rFonts w:ascii="Arial" w:hAnsi="Arial" w:cs="Arial"/>
          <w:color w:val="1A1718"/>
          <w:lang w:val="en-US"/>
        </w:rPr>
        <w:t>rd at the most strategic level</w:t>
      </w:r>
    </w:p>
    <w:p w:rsidR="009A570F" w:rsidRPr="009A570F" w:rsidRDefault="009A570F" w:rsidP="009A570F">
      <w:pPr>
        <w:widowControl w:val="0"/>
        <w:numPr>
          <w:ilvl w:val="0"/>
          <w:numId w:val="1"/>
        </w:numPr>
        <w:tabs>
          <w:tab w:val="left" w:pos="220"/>
          <w:tab w:val="left" w:pos="720"/>
        </w:tabs>
        <w:autoSpaceDE w:val="0"/>
        <w:autoSpaceDN w:val="0"/>
        <w:adjustRightInd w:val="0"/>
        <w:spacing w:after="293"/>
        <w:ind w:hanging="720"/>
        <w:rPr>
          <w:rFonts w:ascii="Arial" w:hAnsi="Arial" w:cs="Arial"/>
          <w:color w:val="1A1718"/>
          <w:lang w:val="en-US"/>
        </w:rPr>
      </w:pPr>
      <w:r w:rsidRPr="009A570F">
        <w:rPr>
          <w:rFonts w:ascii="Arial" w:hAnsi="Arial" w:cs="Arial"/>
          <w:color w:val="1A1718"/>
          <w:lang w:val="en-US"/>
        </w:rPr>
        <w:t xml:space="preserve">To provide assistance in translating the strategic place-based vision into strategic priority investment in line with funding opportunities </w:t>
      </w:r>
    </w:p>
    <w:p w:rsidR="009A570F" w:rsidRPr="009A570F" w:rsidRDefault="009A570F" w:rsidP="009A570F">
      <w:pPr>
        <w:widowControl w:val="0"/>
        <w:autoSpaceDE w:val="0"/>
        <w:autoSpaceDN w:val="0"/>
        <w:adjustRightInd w:val="0"/>
        <w:spacing w:after="240"/>
        <w:rPr>
          <w:rFonts w:ascii="Times" w:hAnsi="Times" w:cs="Times"/>
          <w:lang w:val="en-US"/>
        </w:rPr>
      </w:pPr>
      <w:r w:rsidRPr="009A570F">
        <w:rPr>
          <w:rFonts w:ascii="Century Gothic" w:hAnsi="Century Gothic" w:cs="Century Gothic"/>
          <w:b/>
          <w:bCs/>
          <w:color w:val="FFFFFF"/>
          <w:lang w:val="en-US"/>
        </w:rPr>
        <w:t xml:space="preserve">Greater Thetford </w:t>
      </w:r>
      <w:r w:rsidRPr="009A570F">
        <w:rPr>
          <w:rFonts w:ascii="Century Gothic" w:hAnsi="Century Gothic" w:cs="Century Gothic"/>
          <w:color w:val="FFFFFF"/>
          <w:lang w:val="en-US"/>
        </w:rPr>
        <w:t xml:space="preserve">Development Partnership </w:t>
      </w:r>
    </w:p>
    <w:p w:rsidR="009A570F" w:rsidRPr="009A570F" w:rsidRDefault="009A570F" w:rsidP="009A570F">
      <w:pPr>
        <w:widowControl w:val="0"/>
        <w:autoSpaceDE w:val="0"/>
        <w:autoSpaceDN w:val="0"/>
        <w:adjustRightInd w:val="0"/>
        <w:spacing w:after="240"/>
        <w:rPr>
          <w:rFonts w:ascii="Arial" w:hAnsi="Arial" w:cs="Arial"/>
          <w:b/>
          <w:color w:val="1A1718"/>
          <w:lang w:val="en-US"/>
        </w:rPr>
      </w:pPr>
      <w:r w:rsidRPr="009A570F">
        <w:rPr>
          <w:rFonts w:ascii="Arial" w:hAnsi="Arial" w:cs="Arial"/>
          <w:b/>
          <w:color w:val="1A1718"/>
          <w:lang w:val="en-US"/>
        </w:rPr>
        <w:lastRenderedPageBreak/>
        <w:t xml:space="preserve">C. Experience and requirements for the Chair </w:t>
      </w:r>
    </w:p>
    <w:p w:rsidR="009A570F" w:rsidRDefault="009A570F" w:rsidP="009A570F">
      <w:pPr>
        <w:widowControl w:val="0"/>
        <w:autoSpaceDE w:val="0"/>
        <w:autoSpaceDN w:val="0"/>
        <w:adjustRightInd w:val="0"/>
        <w:spacing w:after="240"/>
        <w:rPr>
          <w:rFonts w:ascii="Wingdings" w:hAnsi="Wingdings" w:cs="Wingdings"/>
          <w:color w:val="1A1718"/>
          <w:lang w:val="en-US"/>
        </w:rPr>
      </w:pPr>
      <w:r w:rsidRPr="009A570F">
        <w:rPr>
          <w:rFonts w:ascii="Arial" w:hAnsi="Arial" w:cs="Arial"/>
          <w:color w:val="1A1718"/>
          <w:lang w:val="en-US"/>
        </w:rPr>
        <w:t>Must have proven track record of partnership working </w:t>
      </w:r>
      <w:r w:rsidRPr="009A570F">
        <w:rPr>
          <w:rFonts w:ascii="Wingdings" w:hAnsi="Wingdings" w:cs="Wingdings"/>
          <w:color w:val="FFFFFF"/>
          <w:lang w:val="en-US"/>
        </w:rPr>
        <w:t></w:t>
      </w:r>
      <w:r w:rsidRPr="009A570F">
        <w:rPr>
          <w:rFonts w:ascii="Wingdings" w:hAnsi="Wingdings" w:cs="Wingdings"/>
          <w:color w:val="1A1718"/>
          <w:lang w:val="en-US"/>
        </w:rPr>
        <w:t></w:t>
      </w:r>
    </w:p>
    <w:p w:rsidR="009A570F" w:rsidRPr="009A570F" w:rsidRDefault="009A570F" w:rsidP="009A570F">
      <w:pPr>
        <w:widowControl w:val="0"/>
        <w:autoSpaceDE w:val="0"/>
        <w:autoSpaceDN w:val="0"/>
        <w:adjustRightInd w:val="0"/>
        <w:spacing w:after="240"/>
        <w:rPr>
          <w:rFonts w:ascii="Times" w:hAnsi="Times" w:cs="Times"/>
          <w:lang w:val="en-US"/>
        </w:rPr>
      </w:pPr>
      <w:r w:rsidRPr="009A570F">
        <w:rPr>
          <w:rFonts w:ascii="Arial" w:hAnsi="Arial" w:cs="Arial"/>
          <w:color w:val="1A1718"/>
          <w:lang w:val="en-US"/>
        </w:rPr>
        <w:t>Experienced in chairing complex meetings with a wide-ranging group of stakeholders - leading discussions, focusing on the agenda items, noting key decisions </w:t>
      </w:r>
      <w:r w:rsidRPr="009A570F">
        <w:rPr>
          <w:rFonts w:ascii="Wingdings" w:hAnsi="Wingdings" w:cs="Wingdings"/>
          <w:color w:val="FFFFFF"/>
          <w:lang w:val="en-US"/>
        </w:rPr>
        <w:t></w:t>
      </w:r>
      <w:r w:rsidRPr="009A570F">
        <w:rPr>
          <w:rFonts w:ascii="Wingdings" w:hAnsi="Wingdings" w:cs="Wingdings"/>
          <w:color w:val="1A1718"/>
          <w:lang w:val="en-US"/>
        </w:rPr>
        <w:t></w:t>
      </w:r>
    </w:p>
    <w:p w:rsidR="009A570F" w:rsidRDefault="009A570F" w:rsidP="009A570F">
      <w:pPr>
        <w:widowControl w:val="0"/>
        <w:autoSpaceDE w:val="0"/>
        <w:autoSpaceDN w:val="0"/>
        <w:adjustRightInd w:val="0"/>
        <w:spacing w:after="240"/>
        <w:rPr>
          <w:rFonts w:ascii="Wingdings" w:hAnsi="Wingdings" w:cs="Wingdings"/>
          <w:color w:val="1A1718"/>
          <w:lang w:val="en-US"/>
        </w:rPr>
      </w:pPr>
      <w:r w:rsidRPr="009A570F">
        <w:rPr>
          <w:rFonts w:ascii="Arial" w:hAnsi="Arial" w:cs="Arial"/>
          <w:color w:val="1A1718"/>
          <w:lang w:val="en-US"/>
        </w:rPr>
        <w:t>Must be able to ensure meetings are efficient, effective and inclusive </w:t>
      </w:r>
      <w:r w:rsidRPr="009A570F">
        <w:rPr>
          <w:rFonts w:ascii="Wingdings" w:hAnsi="Wingdings" w:cs="Wingdings"/>
          <w:color w:val="FFFFFF"/>
          <w:lang w:val="en-US"/>
        </w:rPr>
        <w:t></w:t>
      </w:r>
      <w:r w:rsidRPr="009A570F">
        <w:rPr>
          <w:rFonts w:ascii="Wingdings" w:hAnsi="Wingdings" w:cs="Wingdings"/>
          <w:color w:val="1A1718"/>
          <w:lang w:val="en-US"/>
        </w:rPr>
        <w:t></w:t>
      </w:r>
    </w:p>
    <w:p w:rsidR="009A570F" w:rsidRDefault="009A570F" w:rsidP="009A570F">
      <w:pPr>
        <w:widowControl w:val="0"/>
        <w:autoSpaceDE w:val="0"/>
        <w:autoSpaceDN w:val="0"/>
        <w:adjustRightInd w:val="0"/>
        <w:spacing w:after="240"/>
        <w:rPr>
          <w:rFonts w:ascii="Wingdings" w:hAnsi="Wingdings" w:cs="Wingdings"/>
          <w:color w:val="1A1718"/>
          <w:lang w:val="en-US"/>
        </w:rPr>
      </w:pPr>
      <w:r w:rsidRPr="009A570F">
        <w:rPr>
          <w:rFonts w:ascii="Arial" w:hAnsi="Arial" w:cs="Arial"/>
          <w:color w:val="1A1718"/>
          <w:lang w:val="en-US"/>
        </w:rPr>
        <w:t xml:space="preserve">Must be able to ensure that all stakeholders are able to express their views so Breckland Council can make balanced and considered decisions </w:t>
      </w:r>
      <w:r w:rsidRPr="009A570F">
        <w:rPr>
          <w:rFonts w:ascii="Wingdings" w:hAnsi="Wingdings" w:cs="Wingdings"/>
          <w:color w:val="FFFFFF"/>
          <w:lang w:val="en-US"/>
        </w:rPr>
        <w:t></w:t>
      </w:r>
      <w:r w:rsidRPr="009A570F">
        <w:rPr>
          <w:rFonts w:ascii="Wingdings" w:hAnsi="Wingdings" w:cs="Wingdings"/>
          <w:color w:val="1A1718"/>
          <w:lang w:val="en-US"/>
        </w:rPr>
        <w:t></w:t>
      </w:r>
    </w:p>
    <w:p w:rsidR="009A570F" w:rsidRDefault="009A570F" w:rsidP="009A570F">
      <w:pPr>
        <w:widowControl w:val="0"/>
        <w:autoSpaceDE w:val="0"/>
        <w:autoSpaceDN w:val="0"/>
        <w:adjustRightInd w:val="0"/>
        <w:spacing w:after="240"/>
        <w:rPr>
          <w:rFonts w:ascii="Wingdings" w:hAnsi="Wingdings" w:cs="Wingdings"/>
          <w:color w:val="1A1718"/>
          <w:lang w:val="en-US"/>
        </w:rPr>
      </w:pPr>
      <w:r w:rsidRPr="009A570F">
        <w:rPr>
          <w:rFonts w:ascii="Arial" w:hAnsi="Arial" w:cs="Arial"/>
          <w:color w:val="1A1718"/>
          <w:lang w:val="en-US"/>
        </w:rPr>
        <w:t>Must be able to take soundings from the different parties, both within and outside the meetings to aid decision-making </w:t>
      </w:r>
      <w:r w:rsidRPr="009A570F">
        <w:rPr>
          <w:rFonts w:ascii="Wingdings" w:hAnsi="Wingdings" w:cs="Wingdings"/>
          <w:color w:val="FFFFFF"/>
          <w:lang w:val="en-US"/>
        </w:rPr>
        <w:t></w:t>
      </w:r>
      <w:r w:rsidRPr="009A570F">
        <w:rPr>
          <w:rFonts w:ascii="Wingdings" w:hAnsi="Wingdings" w:cs="Wingdings"/>
          <w:color w:val="1A1718"/>
          <w:lang w:val="en-US"/>
        </w:rPr>
        <w:t></w:t>
      </w:r>
    </w:p>
    <w:p w:rsidR="009A570F" w:rsidRDefault="009A570F" w:rsidP="009A570F">
      <w:pPr>
        <w:widowControl w:val="0"/>
        <w:autoSpaceDE w:val="0"/>
        <w:autoSpaceDN w:val="0"/>
        <w:adjustRightInd w:val="0"/>
        <w:spacing w:after="240"/>
        <w:rPr>
          <w:rFonts w:ascii="Wingdings" w:hAnsi="Wingdings" w:cs="Wingdings"/>
          <w:color w:val="1A1718"/>
          <w:lang w:val="en-US"/>
        </w:rPr>
      </w:pPr>
      <w:r w:rsidRPr="009A570F">
        <w:rPr>
          <w:rFonts w:ascii="Arial" w:hAnsi="Arial" w:cs="Arial"/>
          <w:color w:val="1A1718"/>
          <w:lang w:val="en-US"/>
        </w:rPr>
        <w:t>Agree the agenda, papers and minutes of meetings </w:t>
      </w:r>
      <w:r w:rsidRPr="009A570F">
        <w:rPr>
          <w:rFonts w:ascii="Wingdings" w:hAnsi="Wingdings" w:cs="Wingdings"/>
          <w:color w:val="FFFFFF"/>
          <w:lang w:val="en-US"/>
        </w:rPr>
        <w:t></w:t>
      </w:r>
      <w:r w:rsidRPr="009A570F">
        <w:rPr>
          <w:rFonts w:ascii="Wingdings" w:hAnsi="Wingdings" w:cs="Wingdings"/>
          <w:color w:val="1A1718"/>
          <w:lang w:val="en-US"/>
        </w:rPr>
        <w:t></w:t>
      </w:r>
    </w:p>
    <w:p w:rsidR="009A570F" w:rsidRDefault="009A570F" w:rsidP="009A570F">
      <w:pPr>
        <w:widowControl w:val="0"/>
        <w:autoSpaceDE w:val="0"/>
        <w:autoSpaceDN w:val="0"/>
        <w:adjustRightInd w:val="0"/>
        <w:spacing w:after="240"/>
        <w:rPr>
          <w:rFonts w:ascii="Arial" w:hAnsi="Arial" w:cs="Arial"/>
          <w:color w:val="1A1718"/>
          <w:lang w:val="en-US"/>
        </w:rPr>
      </w:pPr>
      <w:r w:rsidRPr="009A570F">
        <w:rPr>
          <w:rFonts w:ascii="Arial" w:hAnsi="Arial" w:cs="Arial"/>
          <w:color w:val="1A1718"/>
          <w:lang w:val="en-US"/>
        </w:rPr>
        <w:t xml:space="preserve">Act as described within the Terms of Reference </w:t>
      </w:r>
    </w:p>
    <w:p w:rsidR="009A570F" w:rsidRPr="009A570F" w:rsidRDefault="009A570F" w:rsidP="009A570F">
      <w:pPr>
        <w:widowControl w:val="0"/>
        <w:autoSpaceDE w:val="0"/>
        <w:autoSpaceDN w:val="0"/>
        <w:adjustRightInd w:val="0"/>
        <w:spacing w:after="240"/>
        <w:rPr>
          <w:rFonts w:ascii="Times" w:hAnsi="Times" w:cs="Times"/>
          <w:lang w:val="en-US"/>
        </w:rPr>
      </w:pPr>
    </w:p>
    <w:p w:rsidR="009A570F" w:rsidRPr="009A570F" w:rsidRDefault="009A570F" w:rsidP="009A570F">
      <w:pPr>
        <w:widowControl w:val="0"/>
        <w:autoSpaceDE w:val="0"/>
        <w:autoSpaceDN w:val="0"/>
        <w:adjustRightInd w:val="0"/>
        <w:spacing w:after="240"/>
        <w:rPr>
          <w:rFonts w:ascii="Arial" w:hAnsi="Arial" w:cs="Arial"/>
          <w:b/>
          <w:color w:val="1A1718"/>
          <w:lang w:val="en-US"/>
        </w:rPr>
      </w:pPr>
      <w:r w:rsidRPr="009A570F">
        <w:rPr>
          <w:rFonts w:ascii="Arial" w:hAnsi="Arial" w:cs="Arial"/>
          <w:b/>
          <w:color w:val="1A1718"/>
          <w:lang w:val="en-US"/>
        </w:rPr>
        <w:t xml:space="preserve">D. Arrangements for appointment </w:t>
      </w:r>
    </w:p>
    <w:p w:rsidR="009A570F" w:rsidRPr="009A570F" w:rsidRDefault="009A570F" w:rsidP="009A570F">
      <w:pPr>
        <w:widowControl w:val="0"/>
        <w:autoSpaceDE w:val="0"/>
        <w:autoSpaceDN w:val="0"/>
        <w:adjustRightInd w:val="0"/>
        <w:spacing w:after="240"/>
        <w:rPr>
          <w:rFonts w:ascii="Times" w:hAnsi="Times" w:cs="Times"/>
          <w:lang w:val="en-US"/>
        </w:rPr>
      </w:pPr>
      <w:r w:rsidRPr="009A570F">
        <w:rPr>
          <w:rFonts w:ascii="Arial" w:hAnsi="Arial" w:cs="Arial"/>
          <w:color w:val="1A1718"/>
          <w:lang w:val="en-US"/>
        </w:rPr>
        <w:t xml:space="preserve">The contract and terms of appointment will be managed by Breckland Council </w:t>
      </w:r>
    </w:p>
    <w:p w:rsidR="009A570F" w:rsidRPr="009A570F" w:rsidRDefault="009A570F" w:rsidP="009A570F">
      <w:pPr>
        <w:widowControl w:val="0"/>
        <w:autoSpaceDE w:val="0"/>
        <w:autoSpaceDN w:val="0"/>
        <w:adjustRightInd w:val="0"/>
        <w:spacing w:after="240"/>
        <w:rPr>
          <w:rFonts w:ascii="Times" w:hAnsi="Times" w:cs="Times"/>
          <w:lang w:val="en-US"/>
        </w:rPr>
      </w:pPr>
      <w:r w:rsidRPr="009A570F">
        <w:rPr>
          <w:rFonts w:ascii="Arial" w:hAnsi="Arial" w:cs="Arial"/>
          <w:color w:val="1A1718"/>
          <w:lang w:val="en-US"/>
        </w:rPr>
        <w:t>The Chair will receive appropriate payment –</w:t>
      </w:r>
      <w:r>
        <w:rPr>
          <w:rFonts w:ascii="Arial" w:hAnsi="Arial" w:cs="Arial"/>
          <w:color w:val="1A1718"/>
          <w:lang w:val="en-US"/>
        </w:rPr>
        <w:t xml:space="preserve"> as per terms to be agreed with </w:t>
      </w:r>
      <w:r w:rsidRPr="009A570F">
        <w:rPr>
          <w:rFonts w:ascii="Arial" w:hAnsi="Arial" w:cs="Arial"/>
          <w:color w:val="1A1718"/>
          <w:lang w:val="en-US"/>
        </w:rPr>
        <w:t xml:space="preserve">Breckland Council </w:t>
      </w:r>
    </w:p>
    <w:p w:rsidR="009A570F" w:rsidRPr="009A570F" w:rsidRDefault="009A570F" w:rsidP="009A570F">
      <w:pPr>
        <w:widowControl w:val="0"/>
        <w:autoSpaceDE w:val="0"/>
        <w:autoSpaceDN w:val="0"/>
        <w:adjustRightInd w:val="0"/>
        <w:spacing w:after="240"/>
        <w:rPr>
          <w:rFonts w:ascii="Times" w:hAnsi="Times" w:cs="Times"/>
          <w:lang w:val="en-US"/>
        </w:rPr>
      </w:pPr>
      <w:r w:rsidRPr="009A570F">
        <w:rPr>
          <w:rFonts w:ascii="Arial" w:hAnsi="Arial" w:cs="Arial"/>
          <w:color w:val="1A1718"/>
          <w:lang w:val="en-US"/>
        </w:rPr>
        <w:t xml:space="preserve">The Partnership Board meetings will be held quarterly – </w:t>
      </w:r>
      <w:r>
        <w:rPr>
          <w:rFonts w:ascii="Arial" w:hAnsi="Arial" w:cs="Arial"/>
          <w:color w:val="1A1718"/>
          <w:lang w:val="en-US"/>
        </w:rPr>
        <w:t xml:space="preserve">any </w:t>
      </w:r>
      <w:r w:rsidRPr="009A570F">
        <w:rPr>
          <w:rFonts w:ascii="Arial" w:hAnsi="Arial" w:cs="Arial"/>
          <w:color w:val="1A1718"/>
          <w:lang w:val="en-US"/>
        </w:rPr>
        <w:t xml:space="preserve">additional meetings to be agreed with the Partnership Board </w:t>
      </w:r>
    </w:p>
    <w:p w:rsidR="009A570F" w:rsidRPr="009A570F" w:rsidRDefault="009A570F"/>
    <w:sectPr w:rsidR="009A570F" w:rsidRPr="009A570F" w:rsidSect="002415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0F"/>
    <w:rsid w:val="000D7F00"/>
    <w:rsid w:val="002415D1"/>
    <w:rsid w:val="008216B0"/>
    <w:rsid w:val="009A570F"/>
    <w:rsid w:val="00AB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70F"/>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70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Breckland District Council</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Eastaugh</dc:creator>
  <cp:lastModifiedBy>Windows User</cp:lastModifiedBy>
  <cp:revision>3</cp:revision>
  <dcterms:created xsi:type="dcterms:W3CDTF">2015-07-31T08:25:00Z</dcterms:created>
  <dcterms:modified xsi:type="dcterms:W3CDTF">2015-07-31T08:25:00Z</dcterms:modified>
</cp:coreProperties>
</file>